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147" w:rsidRPr="00AD0A66" w:rsidRDefault="00DC418F" w:rsidP="00B33147">
      <w:pPr>
        <w:spacing w:line="240" w:lineRule="auto"/>
        <w:jc w:val="center"/>
        <w:rPr>
          <w:rFonts w:ascii="Times New Roman" w:hAnsi="Times New Roman" w:cs="Times New Roman"/>
          <w:b/>
          <w:sz w:val="24"/>
          <w:szCs w:val="24"/>
        </w:rPr>
      </w:pPr>
      <w:r w:rsidRPr="00AD0A66">
        <w:rPr>
          <w:rFonts w:ascii="Times New Roman" w:hAnsi="Times New Roman" w:cs="Times New Roman"/>
          <w:b/>
          <w:sz w:val="24"/>
          <w:szCs w:val="24"/>
        </w:rPr>
        <w:t xml:space="preserve">Abundance and distribution of commercial sea cucumber species in the </w:t>
      </w:r>
    </w:p>
    <w:p w:rsidR="00DC418F" w:rsidRPr="00AD0A66" w:rsidRDefault="00DC418F" w:rsidP="00B33147">
      <w:pPr>
        <w:spacing w:line="240" w:lineRule="auto"/>
        <w:jc w:val="center"/>
        <w:rPr>
          <w:rFonts w:ascii="Times New Roman" w:hAnsi="Times New Roman" w:cs="Times New Roman"/>
          <w:b/>
          <w:sz w:val="24"/>
          <w:szCs w:val="24"/>
        </w:rPr>
      </w:pPr>
      <w:r w:rsidRPr="00AD0A66">
        <w:rPr>
          <w:rFonts w:ascii="Times New Roman" w:hAnsi="Times New Roman" w:cs="Times New Roman"/>
          <w:b/>
          <w:sz w:val="24"/>
          <w:szCs w:val="24"/>
        </w:rPr>
        <w:t>coastal</w:t>
      </w:r>
      <w:r w:rsidR="00B33147" w:rsidRPr="00AD0A66">
        <w:rPr>
          <w:rFonts w:ascii="Times New Roman" w:hAnsi="Times New Roman" w:cs="Times New Roman"/>
          <w:b/>
          <w:sz w:val="24"/>
          <w:szCs w:val="24"/>
        </w:rPr>
        <w:t xml:space="preserve"> </w:t>
      </w:r>
      <w:r w:rsidRPr="00AD0A66">
        <w:rPr>
          <w:rFonts w:ascii="Times New Roman" w:hAnsi="Times New Roman" w:cs="Times New Roman"/>
          <w:b/>
          <w:sz w:val="24"/>
          <w:szCs w:val="24"/>
        </w:rPr>
        <w:t>waters of Sri Lanka.</w:t>
      </w:r>
    </w:p>
    <w:p w:rsidR="00DC418F" w:rsidRPr="00B33147" w:rsidRDefault="00DC418F" w:rsidP="00DC418F">
      <w:pPr>
        <w:spacing w:line="360" w:lineRule="auto"/>
        <w:jc w:val="both"/>
        <w:rPr>
          <w:rFonts w:ascii="Times New Roman" w:hAnsi="Times New Roman" w:cs="Times New Roman"/>
          <w:bCs/>
        </w:rPr>
      </w:pPr>
      <w:r w:rsidRPr="00B33147">
        <w:rPr>
          <w:rFonts w:ascii="Times New Roman" w:hAnsi="Times New Roman" w:cs="Times New Roman"/>
          <w:bCs/>
        </w:rPr>
        <w:t>Abstract</w:t>
      </w:r>
    </w:p>
    <w:p w:rsidR="00DC418F" w:rsidRPr="00B33147" w:rsidRDefault="00DC418F" w:rsidP="00DC418F">
      <w:pPr>
        <w:spacing w:line="360" w:lineRule="auto"/>
        <w:jc w:val="both"/>
        <w:rPr>
          <w:rFonts w:ascii="Times New Roman" w:hAnsi="Times New Roman" w:cs="Times New Roman"/>
        </w:rPr>
      </w:pPr>
      <w:r w:rsidRPr="00B33147">
        <w:rPr>
          <w:rFonts w:ascii="Times New Roman" w:hAnsi="Times New Roman" w:cs="Times New Roman"/>
        </w:rPr>
        <w:t xml:space="preserve">The sea cucumber stocks off the east and northwest coasts of Sri Lanka were estimated by surveying 1307 km2 and 1779 km2 by an underwater visual census (UVC) in June and October 2008 respectively. The presence of twenty-five sea cucumber species belonging to seven genera; </w:t>
      </w:r>
      <w:proofErr w:type="spellStart"/>
      <w:r w:rsidRPr="00B33147">
        <w:rPr>
          <w:rFonts w:ascii="Times New Roman" w:hAnsi="Times New Roman" w:cs="Times New Roman"/>
        </w:rPr>
        <w:t>Actinopyga</w:t>
      </w:r>
      <w:proofErr w:type="spellEnd"/>
      <w:r w:rsidRPr="00B33147">
        <w:rPr>
          <w:rFonts w:ascii="Times New Roman" w:hAnsi="Times New Roman" w:cs="Times New Roman"/>
        </w:rPr>
        <w:t xml:space="preserve">, </w:t>
      </w:r>
      <w:proofErr w:type="spellStart"/>
      <w:r w:rsidRPr="00B33147">
        <w:rPr>
          <w:rFonts w:ascii="Times New Roman" w:hAnsi="Times New Roman" w:cs="Times New Roman"/>
        </w:rPr>
        <w:t>Bohadschia</w:t>
      </w:r>
      <w:proofErr w:type="spellEnd"/>
      <w:r w:rsidRPr="00B33147">
        <w:rPr>
          <w:rFonts w:ascii="Times New Roman" w:hAnsi="Times New Roman" w:cs="Times New Roman"/>
        </w:rPr>
        <w:t xml:space="preserve">, </w:t>
      </w:r>
      <w:proofErr w:type="spellStart"/>
      <w:r w:rsidRPr="00B33147">
        <w:rPr>
          <w:rFonts w:ascii="Times New Roman" w:hAnsi="Times New Roman" w:cs="Times New Roman"/>
        </w:rPr>
        <w:t>Holothuria</w:t>
      </w:r>
      <w:proofErr w:type="spellEnd"/>
      <w:r w:rsidRPr="00B33147">
        <w:rPr>
          <w:rFonts w:ascii="Times New Roman" w:hAnsi="Times New Roman" w:cs="Times New Roman"/>
        </w:rPr>
        <w:t xml:space="preserve">, </w:t>
      </w:r>
      <w:proofErr w:type="spellStart"/>
      <w:r w:rsidRPr="00B33147">
        <w:rPr>
          <w:rFonts w:ascii="Times New Roman" w:hAnsi="Times New Roman" w:cs="Times New Roman"/>
        </w:rPr>
        <w:t>Pearsonothuria</w:t>
      </w:r>
      <w:proofErr w:type="spellEnd"/>
      <w:r w:rsidRPr="00B33147">
        <w:rPr>
          <w:rFonts w:ascii="Times New Roman" w:hAnsi="Times New Roman" w:cs="Times New Roman"/>
        </w:rPr>
        <w:t xml:space="preserve">, </w:t>
      </w:r>
      <w:proofErr w:type="spellStart"/>
      <w:r w:rsidRPr="00B33147">
        <w:rPr>
          <w:rFonts w:ascii="Times New Roman" w:hAnsi="Times New Roman" w:cs="Times New Roman"/>
        </w:rPr>
        <w:t>Stichopus</w:t>
      </w:r>
      <w:proofErr w:type="spellEnd"/>
      <w:r w:rsidRPr="00B33147">
        <w:rPr>
          <w:rFonts w:ascii="Times New Roman" w:hAnsi="Times New Roman" w:cs="Times New Roman"/>
        </w:rPr>
        <w:t xml:space="preserve">, </w:t>
      </w:r>
      <w:proofErr w:type="spellStart"/>
      <w:r w:rsidRPr="00B33147">
        <w:rPr>
          <w:rFonts w:ascii="Times New Roman" w:hAnsi="Times New Roman" w:cs="Times New Roman"/>
        </w:rPr>
        <w:t>Thelenota</w:t>
      </w:r>
      <w:proofErr w:type="spellEnd"/>
      <w:r w:rsidRPr="00B33147">
        <w:rPr>
          <w:rFonts w:ascii="Times New Roman" w:hAnsi="Times New Roman" w:cs="Times New Roman"/>
        </w:rPr>
        <w:t xml:space="preserve"> and </w:t>
      </w:r>
      <w:proofErr w:type="spellStart"/>
      <w:r w:rsidRPr="00B33147">
        <w:rPr>
          <w:rFonts w:ascii="Times New Roman" w:hAnsi="Times New Roman" w:cs="Times New Roman"/>
        </w:rPr>
        <w:t>Acaudina</w:t>
      </w:r>
      <w:proofErr w:type="spellEnd"/>
      <w:r w:rsidRPr="00B33147">
        <w:rPr>
          <w:rFonts w:ascii="Times New Roman" w:hAnsi="Times New Roman" w:cs="Times New Roman"/>
        </w:rPr>
        <w:t xml:space="preserve"> was identified in five hundred sampling sites randomly selected in each area. The overall average density (± SD) of sea cucumbers was higher in the northwest (350 ± 648 </w:t>
      </w:r>
      <w:proofErr w:type="spellStart"/>
      <w:r w:rsidRPr="00B33147">
        <w:rPr>
          <w:rFonts w:ascii="Times New Roman" w:hAnsi="Times New Roman" w:cs="Times New Roman"/>
        </w:rPr>
        <w:t>ind</w:t>
      </w:r>
      <w:proofErr w:type="spellEnd"/>
      <w:r w:rsidRPr="00B33147">
        <w:rPr>
          <w:rFonts w:ascii="Times New Roman" w:hAnsi="Times New Roman" w:cs="Times New Roman"/>
        </w:rPr>
        <w:t xml:space="preserve"> ha−1) than in the east (90 ± 130 </w:t>
      </w:r>
      <w:proofErr w:type="spellStart"/>
      <w:r w:rsidRPr="00B33147">
        <w:rPr>
          <w:rFonts w:ascii="Times New Roman" w:hAnsi="Times New Roman" w:cs="Times New Roman"/>
        </w:rPr>
        <w:t>ind</w:t>
      </w:r>
      <w:proofErr w:type="spellEnd"/>
      <w:r w:rsidRPr="00B33147">
        <w:rPr>
          <w:rFonts w:ascii="Times New Roman" w:hAnsi="Times New Roman" w:cs="Times New Roman"/>
        </w:rPr>
        <w:t xml:space="preserve"> ha−1) and low-value species were predominant in both survey areas (79 ±125 </w:t>
      </w:r>
      <w:proofErr w:type="spellStart"/>
      <w:r w:rsidRPr="00B33147">
        <w:rPr>
          <w:rFonts w:ascii="Times New Roman" w:hAnsi="Times New Roman" w:cs="Times New Roman"/>
        </w:rPr>
        <w:t>ind</w:t>
      </w:r>
      <w:proofErr w:type="spellEnd"/>
      <w:r w:rsidRPr="00B33147">
        <w:rPr>
          <w:rFonts w:ascii="Times New Roman" w:hAnsi="Times New Roman" w:cs="Times New Roman"/>
        </w:rPr>
        <w:t xml:space="preserve"> ha−1 in the east, 244 ± 488 in the northwest) when compared with medium ( 10±34 </w:t>
      </w:r>
      <w:proofErr w:type="spellStart"/>
      <w:r w:rsidRPr="00B33147">
        <w:rPr>
          <w:rFonts w:ascii="Times New Roman" w:hAnsi="Times New Roman" w:cs="Times New Roman"/>
        </w:rPr>
        <w:t>ind</w:t>
      </w:r>
      <w:proofErr w:type="spellEnd"/>
      <w:r w:rsidRPr="00B33147">
        <w:rPr>
          <w:rFonts w:ascii="Times New Roman" w:hAnsi="Times New Roman" w:cs="Times New Roman"/>
        </w:rPr>
        <w:t xml:space="preserve"> ha−1, 105±175 </w:t>
      </w:r>
      <w:proofErr w:type="spellStart"/>
      <w:r w:rsidRPr="00B33147">
        <w:rPr>
          <w:rFonts w:ascii="Times New Roman" w:hAnsi="Times New Roman" w:cs="Times New Roman"/>
        </w:rPr>
        <w:t>ind</w:t>
      </w:r>
      <w:proofErr w:type="spellEnd"/>
      <w:r w:rsidRPr="00B33147">
        <w:rPr>
          <w:rFonts w:ascii="Times New Roman" w:hAnsi="Times New Roman" w:cs="Times New Roman"/>
        </w:rPr>
        <w:t xml:space="preserve"> ha−1, respectively) and high-value category (&lt;2 </w:t>
      </w:r>
      <w:proofErr w:type="spellStart"/>
      <w:r w:rsidRPr="00B33147">
        <w:rPr>
          <w:rFonts w:ascii="Times New Roman" w:hAnsi="Times New Roman" w:cs="Times New Roman"/>
        </w:rPr>
        <w:t>ind</w:t>
      </w:r>
      <w:proofErr w:type="spellEnd"/>
      <w:r w:rsidRPr="00B33147">
        <w:rPr>
          <w:rFonts w:ascii="Times New Roman" w:hAnsi="Times New Roman" w:cs="Times New Roman"/>
        </w:rPr>
        <w:t xml:space="preserve"> ha−1). The estimated total biomass in the northwest (13 024 t) was roughly four times greater than the east (3027 t). </w:t>
      </w:r>
      <w:proofErr w:type="spellStart"/>
      <w:r w:rsidRPr="00B33147">
        <w:rPr>
          <w:rFonts w:ascii="Times New Roman" w:hAnsi="Times New Roman" w:cs="Times New Roman"/>
          <w:i/>
        </w:rPr>
        <w:t>Holothuria</w:t>
      </w:r>
      <w:proofErr w:type="spellEnd"/>
      <w:r w:rsidRPr="00B33147">
        <w:rPr>
          <w:rFonts w:ascii="Times New Roman" w:hAnsi="Times New Roman" w:cs="Times New Roman"/>
          <w:i/>
        </w:rPr>
        <w:t xml:space="preserve"> </w:t>
      </w:r>
      <w:proofErr w:type="spellStart"/>
      <w:r w:rsidRPr="00B33147">
        <w:rPr>
          <w:rFonts w:ascii="Times New Roman" w:hAnsi="Times New Roman" w:cs="Times New Roman"/>
          <w:i/>
        </w:rPr>
        <w:t>edulis</w:t>
      </w:r>
      <w:proofErr w:type="spellEnd"/>
      <w:r w:rsidRPr="00B33147">
        <w:rPr>
          <w:rFonts w:ascii="Times New Roman" w:hAnsi="Times New Roman" w:cs="Times New Roman"/>
        </w:rPr>
        <w:t xml:space="preserve"> was the most abundant species in numbers while </w:t>
      </w:r>
      <w:r w:rsidRPr="00B33147">
        <w:rPr>
          <w:rFonts w:ascii="Times New Roman" w:hAnsi="Times New Roman" w:cs="Times New Roman"/>
          <w:i/>
        </w:rPr>
        <w:t xml:space="preserve">H. </w:t>
      </w:r>
      <w:proofErr w:type="spellStart"/>
      <w:r w:rsidRPr="00B33147">
        <w:rPr>
          <w:rFonts w:ascii="Times New Roman" w:hAnsi="Times New Roman" w:cs="Times New Roman"/>
          <w:i/>
        </w:rPr>
        <w:t>atra</w:t>
      </w:r>
      <w:proofErr w:type="spellEnd"/>
      <w:r w:rsidRPr="00B33147">
        <w:rPr>
          <w:rFonts w:ascii="Times New Roman" w:hAnsi="Times New Roman" w:cs="Times New Roman"/>
        </w:rPr>
        <w:t xml:space="preserve"> had the highest stock biomass in both areas. Sea cucumber densities were significantly different among the habitat (p &lt; 0.001) and depth categories. The highest density was reported in rocky habitat associated with </w:t>
      </w:r>
      <w:proofErr w:type="spellStart"/>
      <w:r w:rsidRPr="00B33147">
        <w:rPr>
          <w:rFonts w:ascii="Times New Roman" w:hAnsi="Times New Roman" w:cs="Times New Roman"/>
        </w:rPr>
        <w:t>seagrass</w:t>
      </w:r>
      <w:proofErr w:type="spellEnd"/>
      <w:r w:rsidRPr="00B33147">
        <w:rPr>
          <w:rFonts w:ascii="Times New Roman" w:hAnsi="Times New Roman" w:cs="Times New Roman"/>
        </w:rPr>
        <w:t xml:space="preserve"> and / or </w:t>
      </w:r>
      <w:proofErr w:type="spellStart"/>
      <w:r w:rsidRPr="00B33147">
        <w:rPr>
          <w:rFonts w:ascii="Times New Roman" w:hAnsi="Times New Roman" w:cs="Times New Roman"/>
        </w:rPr>
        <w:t>macroalgae</w:t>
      </w:r>
      <w:proofErr w:type="spellEnd"/>
      <w:r w:rsidRPr="00B33147">
        <w:rPr>
          <w:rFonts w:ascii="Times New Roman" w:hAnsi="Times New Roman" w:cs="Times New Roman"/>
        </w:rPr>
        <w:t>. The density of low-value species was significantly high in 1–10 m depth category (p &lt; 0.001) in the northwest while other commercial groups were dominant in 20–30 m depth range in both areas. Temporal banning of the fishery for high and medium-value species would be a better management option to avoid further stock depletion.</w:t>
      </w:r>
    </w:p>
    <w:p w:rsidR="00B33147" w:rsidRDefault="00B33147" w:rsidP="00DC418F">
      <w:pPr>
        <w:spacing w:line="360" w:lineRule="auto"/>
        <w:jc w:val="both"/>
        <w:rPr>
          <w:rFonts w:ascii="Times New Roman" w:hAnsi="Times New Roman" w:cs="Times New Roman"/>
        </w:rPr>
      </w:pPr>
    </w:p>
    <w:p w:rsidR="00DC418F" w:rsidRPr="00B33147" w:rsidRDefault="00B33147" w:rsidP="00DC418F">
      <w:pPr>
        <w:spacing w:line="360" w:lineRule="auto"/>
        <w:jc w:val="both"/>
        <w:rPr>
          <w:rFonts w:ascii="Times New Roman" w:hAnsi="Times New Roman" w:cs="Times New Roman"/>
        </w:rPr>
      </w:pPr>
      <w:r w:rsidRPr="00B33147">
        <w:rPr>
          <w:rFonts w:ascii="Times New Roman" w:hAnsi="Times New Roman" w:cs="Times New Roman"/>
        </w:rPr>
        <w:t>Key</w:t>
      </w:r>
      <w:r w:rsidR="00DC418F" w:rsidRPr="00B33147">
        <w:rPr>
          <w:rFonts w:ascii="Times New Roman" w:hAnsi="Times New Roman" w:cs="Times New Roman"/>
        </w:rPr>
        <w:t>words</w:t>
      </w:r>
      <w:r w:rsidRPr="00B33147">
        <w:rPr>
          <w:rFonts w:ascii="Times New Roman" w:hAnsi="Times New Roman" w:cs="Times New Roman"/>
        </w:rPr>
        <w:t xml:space="preserve"> </w:t>
      </w:r>
      <w:r w:rsidR="00DC418F" w:rsidRPr="00B33147">
        <w:rPr>
          <w:rFonts w:ascii="Times New Roman" w:hAnsi="Times New Roman" w:cs="Times New Roman"/>
        </w:rPr>
        <w:t>:</w:t>
      </w:r>
      <w:r w:rsidRPr="00B33147">
        <w:rPr>
          <w:rFonts w:ascii="Times New Roman" w:hAnsi="Times New Roman" w:cs="Times New Roman"/>
        </w:rPr>
        <w:t xml:space="preserve"> </w:t>
      </w:r>
      <w:r w:rsidRPr="00B33147">
        <w:rPr>
          <w:rFonts w:ascii="Times New Roman" w:hAnsi="Times New Roman" w:cs="Times New Roman"/>
        </w:rPr>
        <w:tab/>
      </w:r>
      <w:r w:rsidR="00DC418F" w:rsidRPr="00B33147">
        <w:rPr>
          <w:rFonts w:ascii="Times New Roman" w:hAnsi="Times New Roman" w:cs="Times New Roman"/>
        </w:rPr>
        <w:t xml:space="preserve">sea cucumber, </w:t>
      </w:r>
      <w:proofErr w:type="spellStart"/>
      <w:r w:rsidR="00DC418F" w:rsidRPr="00B33147">
        <w:rPr>
          <w:rFonts w:ascii="Times New Roman" w:hAnsi="Times New Roman" w:cs="Times New Roman"/>
          <w:i/>
        </w:rPr>
        <w:t>Holothuria</w:t>
      </w:r>
      <w:proofErr w:type="spellEnd"/>
      <w:r w:rsidR="00DC418F" w:rsidRPr="00B33147">
        <w:rPr>
          <w:rFonts w:ascii="Times New Roman" w:hAnsi="Times New Roman" w:cs="Times New Roman"/>
          <w:i/>
        </w:rPr>
        <w:t xml:space="preserve"> </w:t>
      </w:r>
      <w:proofErr w:type="spellStart"/>
      <w:r w:rsidR="00DC418F" w:rsidRPr="00B33147">
        <w:rPr>
          <w:rFonts w:ascii="Times New Roman" w:hAnsi="Times New Roman" w:cs="Times New Roman"/>
          <w:i/>
        </w:rPr>
        <w:t>edulis</w:t>
      </w:r>
      <w:r w:rsidR="00DC418F" w:rsidRPr="00B33147">
        <w:rPr>
          <w:rFonts w:ascii="Times New Roman" w:hAnsi="Times New Roman" w:cs="Times New Roman"/>
        </w:rPr>
        <w:t>,</w:t>
      </w:r>
      <w:r w:rsidR="00DC418F" w:rsidRPr="00B33147">
        <w:rPr>
          <w:rFonts w:ascii="Times New Roman" w:hAnsi="Times New Roman" w:cs="Times New Roman"/>
          <w:i/>
        </w:rPr>
        <w:t>Holothuria</w:t>
      </w:r>
      <w:proofErr w:type="spellEnd"/>
      <w:r w:rsidR="00DC418F" w:rsidRPr="00B33147">
        <w:rPr>
          <w:rFonts w:ascii="Times New Roman" w:hAnsi="Times New Roman" w:cs="Times New Roman"/>
          <w:i/>
        </w:rPr>
        <w:t xml:space="preserve"> </w:t>
      </w:r>
      <w:proofErr w:type="spellStart"/>
      <w:r w:rsidR="00DC418F" w:rsidRPr="00B33147">
        <w:rPr>
          <w:rFonts w:ascii="Times New Roman" w:hAnsi="Times New Roman" w:cs="Times New Roman"/>
          <w:i/>
        </w:rPr>
        <w:t>atra</w:t>
      </w:r>
      <w:proofErr w:type="spellEnd"/>
      <w:r w:rsidR="00DC418F" w:rsidRPr="00B33147">
        <w:rPr>
          <w:rFonts w:ascii="Times New Roman" w:hAnsi="Times New Roman" w:cs="Times New Roman"/>
          <w:i/>
        </w:rPr>
        <w:t xml:space="preserve">, </w:t>
      </w:r>
      <w:r w:rsidR="00DC418F" w:rsidRPr="00B33147">
        <w:rPr>
          <w:rFonts w:ascii="Times New Roman" w:hAnsi="Times New Roman" w:cs="Times New Roman"/>
        </w:rPr>
        <w:t xml:space="preserve">underwater visual census, </w:t>
      </w:r>
      <w:r w:rsidRPr="00B33147">
        <w:rPr>
          <w:rFonts w:ascii="Times New Roman" w:hAnsi="Times New Roman" w:cs="Times New Roman"/>
        </w:rPr>
        <w:tab/>
      </w:r>
      <w:r w:rsidRPr="00B33147">
        <w:rPr>
          <w:rFonts w:ascii="Times New Roman" w:hAnsi="Times New Roman" w:cs="Times New Roman"/>
        </w:rPr>
        <w:tab/>
      </w:r>
      <w:r>
        <w:rPr>
          <w:rFonts w:ascii="Times New Roman" w:hAnsi="Times New Roman" w:cs="Times New Roman"/>
        </w:rPr>
        <w:tab/>
      </w:r>
      <w:r>
        <w:rPr>
          <w:rFonts w:ascii="Times New Roman" w:hAnsi="Times New Roman" w:cs="Times New Roman"/>
        </w:rPr>
        <w:tab/>
      </w:r>
      <w:proofErr w:type="spellStart"/>
      <w:r w:rsidR="00DC418F" w:rsidRPr="00B33147">
        <w:rPr>
          <w:rFonts w:ascii="Times New Roman" w:hAnsi="Times New Roman" w:cs="Times New Roman"/>
        </w:rPr>
        <w:t>biomass,densities</w:t>
      </w:r>
      <w:proofErr w:type="spellEnd"/>
    </w:p>
    <w:p w:rsidR="00B33147" w:rsidRPr="00B33147" w:rsidRDefault="00B33147" w:rsidP="00B33147">
      <w:pPr>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w:t>
      </w:r>
      <w:r>
        <w:rPr>
          <w:rFonts w:ascii="Times New Roman" w:hAnsi="Times New Roman" w:cs="Times New Roman"/>
          <w:bCs/>
        </w:rPr>
        <w:tab/>
      </w:r>
      <w:proofErr w:type="spellStart"/>
      <w:r w:rsidRPr="00B33147">
        <w:rPr>
          <w:rFonts w:ascii="Times New Roman" w:hAnsi="Times New Roman" w:cs="Times New Roman"/>
          <w:bCs/>
        </w:rPr>
        <w:t>Dissanayake</w:t>
      </w:r>
      <w:proofErr w:type="spellEnd"/>
      <w:r w:rsidRPr="00B33147">
        <w:rPr>
          <w:rFonts w:ascii="Times New Roman" w:hAnsi="Times New Roman" w:cs="Times New Roman"/>
          <w:bCs/>
        </w:rPr>
        <w:t xml:space="preserve">, D.C.T. and G. Stefansson 2010. </w:t>
      </w:r>
      <w:r w:rsidRPr="00B33147">
        <w:rPr>
          <w:rFonts w:ascii="Times New Roman" w:hAnsi="Times New Roman" w:cs="Times New Roman"/>
          <w:bCs/>
          <w:i/>
          <w:iCs/>
        </w:rPr>
        <w:t>Aquatic Living Resources</w:t>
      </w:r>
      <w:r w:rsidRPr="00B33147">
        <w:rPr>
          <w:rFonts w:ascii="Times New Roman" w:hAnsi="Times New Roman" w:cs="Times New Roman"/>
          <w:bCs/>
        </w:rPr>
        <w:t>, 23(3): 303-313.</w:t>
      </w:r>
    </w:p>
    <w:p w:rsidR="00470834" w:rsidRPr="00B33147" w:rsidRDefault="00470834">
      <w:pPr>
        <w:rPr>
          <w:bCs/>
        </w:rPr>
      </w:pPr>
    </w:p>
    <w:sectPr w:rsidR="00470834" w:rsidRPr="00B33147"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DC418F"/>
    <w:rsid w:val="00470834"/>
    <w:rsid w:val="00822ECD"/>
    <w:rsid w:val="00AD0A66"/>
    <w:rsid w:val="00B33147"/>
    <w:rsid w:val="00DC418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18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280</Words>
  <Characters>1602</Characters>
  <Application>Microsoft Office Word</Application>
  <DocSecurity>0</DocSecurity>
  <Lines>13</Lines>
  <Paragraphs>3</Paragraphs>
  <ScaleCrop>false</ScaleCrop>
  <Company/>
  <LinksUpToDate>false</LinksUpToDate>
  <CharactersWithSpaces>1879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2017-07-05T09:02:00Z</dcterms:created>
  <dcterms:modified xsi:type="dcterms:W3CDTF">2017-07-05T10:19:00Z</dcterms:modified>
</cp:coreProperties>
</file>