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35CF" w:rsidRPr="00210041" w:rsidRDefault="00FB1A9E" w:rsidP="00682D35">
      <w:pPr>
        <w:jc w:val="center"/>
        <w:rPr>
          <w:b/>
        </w:rPr>
      </w:pPr>
      <w:r>
        <w:rPr>
          <w:b/>
        </w:rPr>
        <w:t>A preliminary study of the batiod fishery of Puttalam lagoon</w:t>
      </w:r>
    </w:p>
    <w:p w:rsidR="00215090" w:rsidRPr="00210041" w:rsidRDefault="00215090" w:rsidP="00682D35">
      <w:pPr>
        <w:jc w:val="center"/>
        <w:rPr>
          <w:b/>
        </w:rPr>
      </w:pPr>
    </w:p>
    <w:p w:rsidR="00215090" w:rsidRDefault="00FB1A9E" w:rsidP="00682D35">
      <w:pPr>
        <w:jc w:val="center"/>
        <w:rPr>
          <w:bCs/>
        </w:rPr>
      </w:pPr>
      <w:r w:rsidRPr="00FB1A9E">
        <w:rPr>
          <w:bCs/>
        </w:rPr>
        <w:t>D.C.T. Dissanayake, M.G.K. Gunawardana and P.D.K.D. Amarasooriya</w:t>
      </w:r>
    </w:p>
    <w:p w:rsidR="00FB1A9E" w:rsidRPr="00FB1A9E" w:rsidRDefault="00FB1A9E" w:rsidP="00682D35">
      <w:pPr>
        <w:jc w:val="center"/>
        <w:rPr>
          <w:bCs/>
        </w:rPr>
      </w:pPr>
    </w:p>
    <w:p w:rsidR="00FB1A9E" w:rsidRDefault="00FB1A9E" w:rsidP="00682D35">
      <w:pPr>
        <w:jc w:val="center"/>
      </w:pPr>
      <w:r>
        <w:t xml:space="preserve">National Aquatic Resources research and Development Agency, Crow Island, </w:t>
      </w:r>
    </w:p>
    <w:p w:rsidR="00EC36F3" w:rsidRDefault="00FB1A9E" w:rsidP="00682D35">
      <w:pPr>
        <w:jc w:val="center"/>
      </w:pPr>
      <w:r>
        <w:t>Colombo 15.</w:t>
      </w:r>
    </w:p>
    <w:p w:rsidR="00215090" w:rsidRDefault="00215090" w:rsidP="00682D35">
      <w:pPr>
        <w:jc w:val="both"/>
      </w:pPr>
    </w:p>
    <w:p w:rsidR="00EE3FE8" w:rsidRDefault="00FB1A9E" w:rsidP="00682D35">
      <w:pPr>
        <w:jc w:val="both"/>
      </w:pPr>
      <w:r>
        <w:t xml:space="preserve">The nutritive values of the elasmobranch muscles are known to be more or less similar to that of any other meat. Therefore, by exploiting </w:t>
      </w:r>
      <w:r w:rsidR="00167B1D">
        <w:t>this resource</w:t>
      </w:r>
      <w:r>
        <w:t xml:space="preserve"> it is possible to supply the population with its nutrition demand to some extent. The present study was undertaken with a view to estimating the batoid resources in the Puttalam lagoon. Catch data were taken from the </w:t>
      </w:r>
      <w:r w:rsidR="00336128">
        <w:t>major fish landing centers around the Puttalam lagoon from January 2002 to December 2002.</w:t>
      </w:r>
    </w:p>
    <w:p w:rsidR="0096027D" w:rsidRDefault="0096027D" w:rsidP="00682D35">
      <w:pPr>
        <w:jc w:val="both"/>
      </w:pPr>
    </w:p>
    <w:p w:rsidR="0096027D" w:rsidRDefault="0096027D" w:rsidP="00682D35">
      <w:pPr>
        <w:jc w:val="both"/>
      </w:pPr>
      <w:r>
        <w:t>A total of 5 species belong to four genera and two families were recorded during this study. The two families identified were Gymnuridae and Dasyat</w:t>
      </w:r>
      <w:r w:rsidR="00167B1D">
        <w:t>id</w:t>
      </w:r>
      <w:r>
        <w:t xml:space="preserve">idae. Under family Dasyatididae (Stingrays), 3 genera namely Dasyatis, </w:t>
      </w:r>
      <w:r w:rsidRPr="00167B1D">
        <w:rPr>
          <w:i/>
        </w:rPr>
        <w:t>Himantura</w:t>
      </w:r>
      <w:r>
        <w:t xml:space="preserve"> and </w:t>
      </w:r>
      <w:r w:rsidRPr="00167B1D">
        <w:rPr>
          <w:i/>
        </w:rPr>
        <w:t>Pastinachus</w:t>
      </w:r>
      <w:r>
        <w:t xml:space="preserve"> were identified. Genus Himantura </w:t>
      </w:r>
      <w:r w:rsidR="00167B1D">
        <w:t>comprised</w:t>
      </w:r>
      <w:r>
        <w:t xml:space="preserve"> of 2 species (</w:t>
      </w:r>
      <w:r w:rsidRPr="00167B1D">
        <w:rPr>
          <w:i/>
        </w:rPr>
        <w:t>Himantura uarnak and Himantura gerrardi</w:t>
      </w:r>
      <w:r>
        <w:t xml:space="preserve">) and the other two genera comprised of one species each. They were </w:t>
      </w:r>
      <w:r w:rsidRPr="00167B1D">
        <w:rPr>
          <w:i/>
        </w:rPr>
        <w:t>Pastinachus sephen</w:t>
      </w:r>
      <w:r>
        <w:t xml:space="preserve"> and </w:t>
      </w:r>
      <w:r w:rsidRPr="00167B1D">
        <w:rPr>
          <w:i/>
        </w:rPr>
        <w:t>Dayatis zugei</w:t>
      </w:r>
      <w:r>
        <w:t xml:space="preserve"> respectively. The family Gymnuridae (butterfly) was represented by one species namely </w:t>
      </w:r>
      <w:r w:rsidRPr="00167B1D">
        <w:rPr>
          <w:i/>
        </w:rPr>
        <w:t>Gymnura poe</w:t>
      </w:r>
      <w:r w:rsidR="00C40141" w:rsidRPr="00167B1D">
        <w:rPr>
          <w:i/>
        </w:rPr>
        <w:t>cilura</w:t>
      </w:r>
      <w:r w:rsidR="00C40141">
        <w:t>.</w:t>
      </w:r>
    </w:p>
    <w:p w:rsidR="00C40141" w:rsidRDefault="00C40141" w:rsidP="00682D35">
      <w:pPr>
        <w:jc w:val="both"/>
      </w:pPr>
    </w:p>
    <w:p w:rsidR="00C40141" w:rsidRDefault="00C40141" w:rsidP="00682D35">
      <w:pPr>
        <w:jc w:val="both"/>
      </w:pPr>
      <w:r>
        <w:t xml:space="preserve">Of the total catch, the most predominant species was </w:t>
      </w:r>
      <w:r w:rsidRPr="00167B1D">
        <w:rPr>
          <w:i/>
        </w:rPr>
        <w:t>Gymnura poecilura</w:t>
      </w:r>
      <w:r>
        <w:t xml:space="preserve"> comprising 48% of the catch followed by </w:t>
      </w:r>
      <w:r w:rsidRPr="00167B1D">
        <w:rPr>
          <w:i/>
        </w:rPr>
        <w:t>Dasyatis zugei</w:t>
      </w:r>
      <w:r>
        <w:t xml:space="preserve"> whose average contribution was 34%. The rest of the species contributed to lesser extent (</w:t>
      </w:r>
      <w:r w:rsidRPr="00167B1D">
        <w:rPr>
          <w:i/>
        </w:rPr>
        <w:t>Himantura gerrardi</w:t>
      </w:r>
      <w:r>
        <w:t xml:space="preserve"> 12%, </w:t>
      </w:r>
      <w:r w:rsidRPr="00167B1D">
        <w:rPr>
          <w:i/>
        </w:rPr>
        <w:t>Himantura uarnak</w:t>
      </w:r>
      <w:r>
        <w:t xml:space="preserve"> 4%, and </w:t>
      </w:r>
      <w:r w:rsidRPr="00167B1D">
        <w:rPr>
          <w:i/>
        </w:rPr>
        <w:t>Pastinachus sephen</w:t>
      </w:r>
      <w:r>
        <w:t xml:space="preserve"> 2% respectively) to the total catch as these species are highly seasonal. The maximum total production was reported during July 2002 (1622.38 kg) and the lowest total production was reported in November 2002 (602.2 kg).</w:t>
      </w:r>
    </w:p>
    <w:sectPr w:rsidR="00C40141" w:rsidSect="00256AAE">
      <w:pgSz w:w="11909" w:h="16834" w:code="9"/>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atha">
    <w:panose1 w:val="020B0604020202020204"/>
    <w:charset w:val="00"/>
    <w:family w:val="swiss"/>
    <w:pitch w:val="variable"/>
    <w:sig w:usb0="001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compat/>
  <w:rsids>
    <w:rsidRoot w:val="00CE35CF"/>
    <w:rsid w:val="00167B1D"/>
    <w:rsid w:val="001972E1"/>
    <w:rsid w:val="001C269C"/>
    <w:rsid w:val="00210041"/>
    <w:rsid w:val="00215090"/>
    <w:rsid w:val="002523B5"/>
    <w:rsid w:val="00256AAE"/>
    <w:rsid w:val="003265BD"/>
    <w:rsid w:val="00336128"/>
    <w:rsid w:val="003A79BD"/>
    <w:rsid w:val="005222AC"/>
    <w:rsid w:val="00545927"/>
    <w:rsid w:val="005545BB"/>
    <w:rsid w:val="00594D9E"/>
    <w:rsid w:val="00607F92"/>
    <w:rsid w:val="00682D35"/>
    <w:rsid w:val="007051AD"/>
    <w:rsid w:val="00853163"/>
    <w:rsid w:val="0096027D"/>
    <w:rsid w:val="00A01BF2"/>
    <w:rsid w:val="00B2382A"/>
    <w:rsid w:val="00BF0458"/>
    <w:rsid w:val="00C243F1"/>
    <w:rsid w:val="00C40141"/>
    <w:rsid w:val="00CE35CF"/>
    <w:rsid w:val="00DD7F0E"/>
    <w:rsid w:val="00E307A3"/>
    <w:rsid w:val="00EC36F3"/>
    <w:rsid w:val="00EE3FE8"/>
    <w:rsid w:val="00FB1A9E"/>
  </w:rsids>
  <m:mathPr>
    <m:mathFont m:val="Cambria Math"/>
    <m:brkBin m:val="before"/>
    <m:brkBinSub m:val="--"/>
    <m:smallFrac m:val="off"/>
    <m:dispDef/>
    <m:lMargin m:val="0"/>
    <m:rMargin m:val="0"/>
    <m:defJc m:val="centerGroup"/>
    <m:wrapIndent m:val="1440"/>
    <m:intLim m:val="subSup"/>
    <m:naryLim m:val="undOvr"/>
  </m:mathPr>
  <w:themeFontLang w:val="en-GB" w:bidi="ta-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ta-IN"/>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US" w:eastAsia="en-US" w:bidi="ar-SA"/>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alloonText">
    <w:name w:val="Balloon Text"/>
    <w:basedOn w:val="Normal"/>
    <w:link w:val="BalloonTextChar"/>
    <w:rsid w:val="00853163"/>
    <w:rPr>
      <w:rFonts w:ascii="Tahoma" w:hAnsi="Tahoma" w:cs="Tahoma"/>
      <w:sz w:val="16"/>
      <w:szCs w:val="16"/>
    </w:rPr>
  </w:style>
  <w:style w:type="character" w:customStyle="1" w:styleId="BalloonTextChar">
    <w:name w:val="Balloon Text Char"/>
    <w:basedOn w:val="DefaultParagraphFont"/>
    <w:link w:val="BalloonText"/>
    <w:rsid w:val="00853163"/>
    <w:rPr>
      <w:rFonts w:ascii="Tahoma" w:hAnsi="Tahoma" w:cs="Tahoma"/>
      <w:sz w:val="16"/>
      <w:szCs w:val="16"/>
      <w:lang w:val="en-US"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1474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1729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Anan</dc:creator>
  <cp:lastModifiedBy>don</cp:lastModifiedBy>
  <cp:revision>2</cp:revision>
  <dcterms:created xsi:type="dcterms:W3CDTF">2017-05-08T07:21:00Z</dcterms:created>
  <dcterms:modified xsi:type="dcterms:W3CDTF">2017-05-08T07:21:00Z</dcterms:modified>
</cp:coreProperties>
</file>