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1889" w:rsidRPr="00FE7B82" w:rsidRDefault="00551889" w:rsidP="00FE7B82">
      <w:pPr>
        <w:spacing w:after="240" w:line="240" w:lineRule="auto"/>
        <w:jc w:val="center"/>
        <w:rPr>
          <w:rFonts w:ascii="Calibri" w:eastAsia="Times New Roman" w:hAnsi="Calibri" w:cs="Calibri"/>
          <w:b/>
          <w:bCs/>
        </w:rPr>
      </w:pPr>
      <w:r w:rsidRPr="00FE7B82">
        <w:rPr>
          <w:rFonts w:ascii="Calibri" w:eastAsia="Times New Roman" w:hAnsi="Calibri" w:cs="Calibri"/>
          <w:b/>
          <w:bCs/>
        </w:rPr>
        <w:t xml:space="preserve">A review on </w:t>
      </w:r>
      <w:proofErr w:type="spellStart"/>
      <w:r w:rsidRPr="00FE7B82">
        <w:rPr>
          <w:rFonts w:ascii="Calibri" w:eastAsia="Times New Roman" w:hAnsi="Calibri" w:cs="Calibri"/>
          <w:b/>
          <w:bCs/>
        </w:rPr>
        <w:t>Neritic</w:t>
      </w:r>
      <w:proofErr w:type="spellEnd"/>
      <w:r w:rsidRPr="00FE7B82">
        <w:rPr>
          <w:rFonts w:ascii="Calibri" w:eastAsia="Times New Roman" w:hAnsi="Calibri" w:cs="Calibri"/>
          <w:b/>
          <w:bCs/>
        </w:rPr>
        <w:t xml:space="preserve"> tuna species in Sri Lanka</w:t>
      </w:r>
      <w:r w:rsidRPr="00FE7B82">
        <w:rPr>
          <w:rFonts w:ascii="Calibri" w:eastAsia="Times New Roman" w:hAnsi="Calibri" w:cs="Calibri"/>
          <w:b/>
          <w:bCs/>
        </w:rPr>
        <w:br/>
      </w:r>
      <w:r w:rsidRPr="00FE7B82">
        <w:rPr>
          <w:rFonts w:ascii="Calibri" w:eastAsia="Times New Roman" w:hAnsi="Calibri" w:cs="Calibri"/>
          <w:b/>
          <w:bCs/>
        </w:rPr>
        <w:br/>
      </w:r>
    </w:p>
    <w:p w:rsidR="00551889" w:rsidRPr="00551889" w:rsidRDefault="00551889" w:rsidP="00FE7B82">
      <w:pPr>
        <w:spacing w:after="0" w:line="240" w:lineRule="auto"/>
        <w:jc w:val="both"/>
        <w:rPr>
          <w:rFonts w:ascii="Calibri" w:eastAsia="Times New Roman" w:hAnsi="Calibri" w:cs="Calibri"/>
        </w:rPr>
      </w:pPr>
      <w:r w:rsidRPr="00551889">
        <w:rPr>
          <w:rFonts w:ascii="Calibri" w:eastAsia="Times New Roman" w:hAnsi="Calibri" w:cs="Calibri"/>
        </w:rPr>
        <w:t xml:space="preserve">Of the three key </w:t>
      </w:r>
      <w:proofErr w:type="spellStart"/>
      <w:r w:rsidRPr="00551889">
        <w:rPr>
          <w:rFonts w:ascii="Calibri" w:eastAsia="Times New Roman" w:hAnsi="Calibri" w:cs="Calibri"/>
        </w:rPr>
        <w:t>neritic</w:t>
      </w:r>
      <w:proofErr w:type="spellEnd"/>
      <w:r w:rsidRPr="00551889">
        <w:rPr>
          <w:rFonts w:ascii="Calibri" w:eastAsia="Times New Roman" w:hAnsi="Calibri" w:cs="Calibri"/>
        </w:rPr>
        <w:t xml:space="preserve"> tuna species; </w:t>
      </w:r>
      <w:proofErr w:type="spellStart"/>
      <w:r w:rsidRPr="00551889">
        <w:rPr>
          <w:rFonts w:ascii="Calibri" w:eastAsia="Times New Roman" w:hAnsi="Calibri" w:cs="Calibri"/>
        </w:rPr>
        <w:t>Auxis</w:t>
      </w:r>
      <w:proofErr w:type="spellEnd"/>
      <w:r w:rsidRPr="00551889">
        <w:rPr>
          <w:rFonts w:ascii="Calibri" w:eastAsia="Times New Roman" w:hAnsi="Calibri" w:cs="Calibri"/>
        </w:rPr>
        <w:t xml:space="preserve"> </w:t>
      </w:r>
      <w:proofErr w:type="spellStart"/>
      <w:r w:rsidRPr="00551889">
        <w:rPr>
          <w:rFonts w:ascii="Calibri" w:eastAsia="Times New Roman" w:hAnsi="Calibri" w:cs="Calibri"/>
        </w:rPr>
        <w:t>thazard</w:t>
      </w:r>
      <w:proofErr w:type="spellEnd"/>
      <w:r w:rsidRPr="00551889">
        <w:rPr>
          <w:rFonts w:ascii="Calibri" w:eastAsia="Times New Roman" w:hAnsi="Calibri" w:cs="Calibri"/>
        </w:rPr>
        <w:t xml:space="preserve"> (frigate tuna) is currently the highest contributor in the </w:t>
      </w:r>
      <w:proofErr w:type="spellStart"/>
      <w:r w:rsidRPr="00551889">
        <w:rPr>
          <w:rFonts w:ascii="Calibri" w:eastAsia="Times New Roman" w:hAnsi="Calibri" w:cs="Calibri"/>
        </w:rPr>
        <w:t>neritic</w:t>
      </w:r>
      <w:proofErr w:type="spellEnd"/>
      <w:r w:rsidRPr="00551889">
        <w:rPr>
          <w:rFonts w:ascii="Calibri" w:eastAsia="Times New Roman" w:hAnsi="Calibri" w:cs="Calibri"/>
        </w:rPr>
        <w:t xml:space="preserve"> tuna production and there is a great demand for this species among local consumers. </w:t>
      </w:r>
      <w:proofErr w:type="gramStart"/>
      <w:r w:rsidRPr="00551889">
        <w:rPr>
          <w:rFonts w:ascii="Calibri" w:eastAsia="Times New Roman" w:hAnsi="Calibri" w:cs="Calibri"/>
        </w:rPr>
        <w:t>heir</w:t>
      </w:r>
      <w:proofErr w:type="gramEnd"/>
      <w:r w:rsidRPr="00551889">
        <w:rPr>
          <w:rFonts w:ascii="Calibri" w:eastAsia="Times New Roman" w:hAnsi="Calibri" w:cs="Calibri"/>
        </w:rPr>
        <w:t xml:space="preserve"> catches are mainly confined to the shelf, shelf slope and outer fringes of offshore waters. Fishing gear employed in exploitation of the species is mainly medium mesh gillnet, ring net and lesser amount of </w:t>
      </w:r>
      <w:proofErr w:type="spellStart"/>
      <w:r w:rsidRPr="00551889">
        <w:rPr>
          <w:rFonts w:ascii="Calibri" w:eastAsia="Times New Roman" w:hAnsi="Calibri" w:cs="Calibri"/>
        </w:rPr>
        <w:t>trolline</w:t>
      </w:r>
      <w:proofErr w:type="spellEnd"/>
      <w:r w:rsidRPr="00551889">
        <w:rPr>
          <w:rFonts w:ascii="Calibri" w:eastAsia="Times New Roman" w:hAnsi="Calibri" w:cs="Calibri"/>
        </w:rPr>
        <w:t xml:space="preserve">. However, over the time, relative contribution of the fishing method showed noticeable variations where in the recent coastal ring nets dominated the catch. A considerable increase in the frigate tuna production can be observed after 2010. The increase in the production could be mainly attributed to the higher fishing effort exerted by ring nets after loosening of government restrictions on ring net operations. In 2013, </w:t>
      </w:r>
      <w:proofErr w:type="spellStart"/>
      <w:r w:rsidRPr="00551889">
        <w:rPr>
          <w:rFonts w:ascii="Calibri" w:eastAsia="Times New Roman" w:hAnsi="Calibri" w:cs="Calibri"/>
        </w:rPr>
        <w:t>Auxis</w:t>
      </w:r>
      <w:proofErr w:type="spellEnd"/>
      <w:r w:rsidRPr="00551889">
        <w:rPr>
          <w:rFonts w:ascii="Calibri" w:eastAsia="Times New Roman" w:hAnsi="Calibri" w:cs="Calibri"/>
        </w:rPr>
        <w:t xml:space="preserve"> </w:t>
      </w:r>
      <w:proofErr w:type="spellStart"/>
      <w:r w:rsidRPr="00551889">
        <w:rPr>
          <w:rFonts w:ascii="Calibri" w:eastAsia="Times New Roman" w:hAnsi="Calibri" w:cs="Calibri"/>
        </w:rPr>
        <w:t>thazard</w:t>
      </w:r>
      <w:proofErr w:type="spellEnd"/>
      <w:r w:rsidRPr="00551889">
        <w:rPr>
          <w:rFonts w:ascii="Calibri" w:eastAsia="Times New Roman" w:hAnsi="Calibri" w:cs="Calibri"/>
        </w:rPr>
        <w:t xml:space="preserve"> represented around 42% of the total </w:t>
      </w:r>
      <w:proofErr w:type="spellStart"/>
      <w:r w:rsidRPr="00551889">
        <w:rPr>
          <w:rFonts w:ascii="Calibri" w:eastAsia="Times New Roman" w:hAnsi="Calibri" w:cs="Calibri"/>
        </w:rPr>
        <w:t>neritic</w:t>
      </w:r>
      <w:proofErr w:type="spellEnd"/>
      <w:r w:rsidRPr="00551889">
        <w:rPr>
          <w:rFonts w:ascii="Calibri" w:eastAsia="Times New Roman" w:hAnsi="Calibri" w:cs="Calibri"/>
        </w:rPr>
        <w:t xml:space="preserve"> tuna production and 5% of the total tuna production. A remarkable variation of frigate tuna catch was also noted among the different vessels. The vessels mostly operated in continental slope and bordering areas of offshore reported higher catches than the vessels operated in shallow waters and high seas. The size range of frigate tuna Fork Length (FL) recorded during 2010-2013 ranged between 19 cm to 72 cm. The relationships obtained for different L-L measurements of frigate tuna were SL = 0.853TL, SL = 0.928FL and FL = 0.918TL: SL-standard length, FL- fork length and TL- total length.</w:t>
      </w:r>
    </w:p>
    <w:p w:rsidR="005C5138" w:rsidRPr="00551889" w:rsidRDefault="005C5138"/>
    <w:p w:rsidR="00551889" w:rsidRDefault="00551889" w:rsidP="00551889">
      <w:r>
        <w:t>Keywords</w:t>
      </w:r>
      <w:r>
        <w:tab/>
        <w:t>:</w:t>
      </w:r>
    </w:p>
    <w:p w:rsidR="00551889" w:rsidRPr="00551889" w:rsidRDefault="00551889" w:rsidP="00551889">
      <w:pPr>
        <w:rPr>
          <w:rFonts w:ascii="Calibri" w:eastAsia="Times New Roman" w:hAnsi="Calibri" w:cs="Calibri"/>
        </w:rPr>
      </w:pPr>
      <w:r>
        <w:t>Citation</w:t>
      </w:r>
      <w:r>
        <w:tab/>
      </w:r>
      <w:r>
        <w:tab/>
        <w:t>:</w:t>
      </w:r>
      <w:r>
        <w:tab/>
      </w:r>
      <w:proofErr w:type="spellStart"/>
      <w:r w:rsidRPr="00551889">
        <w:rPr>
          <w:rFonts w:ascii="Calibri" w:eastAsia="Times New Roman" w:hAnsi="Calibri" w:cs="Calibri"/>
        </w:rPr>
        <w:t>Bandaranayake</w:t>
      </w:r>
      <w:proofErr w:type="spellEnd"/>
      <w:r w:rsidRPr="00551889">
        <w:rPr>
          <w:rFonts w:ascii="Calibri" w:eastAsia="Times New Roman" w:hAnsi="Calibri" w:cs="Calibri"/>
        </w:rPr>
        <w:t xml:space="preserve">, K.H.K and </w:t>
      </w:r>
      <w:proofErr w:type="spellStart"/>
      <w:r w:rsidRPr="00551889">
        <w:rPr>
          <w:rFonts w:ascii="Calibri" w:eastAsia="Times New Roman" w:hAnsi="Calibri" w:cs="Calibri"/>
        </w:rPr>
        <w:t>Maldeniya</w:t>
      </w:r>
      <w:proofErr w:type="spellEnd"/>
      <w:r w:rsidRPr="00551889">
        <w:rPr>
          <w:rFonts w:ascii="Calibri" w:eastAsia="Times New Roman" w:hAnsi="Calibri" w:cs="Calibri"/>
        </w:rPr>
        <w:t>, R. (</w:t>
      </w:r>
      <w:r>
        <w:rPr>
          <w:rFonts w:ascii="Calibri" w:eastAsia="Times New Roman" w:hAnsi="Calibri" w:cs="Calibri"/>
        </w:rPr>
        <w:t xml:space="preserve">2012). A review on </w:t>
      </w:r>
      <w:proofErr w:type="spellStart"/>
      <w:r>
        <w:rPr>
          <w:rFonts w:ascii="Calibri" w:eastAsia="Times New Roman" w:hAnsi="Calibri" w:cs="Calibri"/>
        </w:rPr>
        <w:t>Neritic</w:t>
      </w:r>
      <w:proofErr w:type="spellEnd"/>
      <w:r>
        <w:rPr>
          <w:rFonts w:ascii="Calibri" w:eastAsia="Times New Roman" w:hAnsi="Calibri" w:cs="Calibri"/>
        </w:rPr>
        <w:t xml:space="preserve"> tuna</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551889">
        <w:rPr>
          <w:rFonts w:ascii="Calibri" w:eastAsia="Times New Roman" w:hAnsi="Calibri" w:cs="Calibri"/>
        </w:rPr>
        <w:t xml:space="preserve">species in Sri </w:t>
      </w:r>
      <w:proofErr w:type="spellStart"/>
      <w:r w:rsidRPr="00551889">
        <w:rPr>
          <w:rFonts w:ascii="Calibri" w:eastAsia="Times New Roman" w:hAnsi="Calibri" w:cs="Calibri"/>
        </w:rPr>
        <w:t>Lanka,Second</w:t>
      </w:r>
      <w:proofErr w:type="spellEnd"/>
      <w:r w:rsidRPr="00551889">
        <w:rPr>
          <w:rFonts w:ascii="Calibri" w:eastAsia="Times New Roman" w:hAnsi="Calibri" w:cs="Calibri"/>
        </w:rPr>
        <w:t xml:space="preserve"> Working Party on </w:t>
      </w:r>
      <w:proofErr w:type="spellStart"/>
      <w:r w:rsidRPr="00551889">
        <w:rPr>
          <w:rFonts w:ascii="Calibri" w:eastAsia="Times New Roman" w:hAnsi="Calibri" w:cs="Calibri"/>
        </w:rPr>
        <w:t>N</w:t>
      </w:r>
      <w:r>
        <w:rPr>
          <w:rFonts w:ascii="Calibri" w:eastAsia="Times New Roman" w:hAnsi="Calibri" w:cs="Calibri"/>
        </w:rPr>
        <w:t>eritic</w:t>
      </w:r>
      <w:proofErr w:type="spellEnd"/>
      <w:r>
        <w:rPr>
          <w:rFonts w:ascii="Calibri" w:eastAsia="Times New Roman" w:hAnsi="Calibri" w:cs="Calibri"/>
        </w:rPr>
        <w:t xml:space="preserve"> Tunas, Penang, Malaysia,</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551889">
        <w:rPr>
          <w:rFonts w:ascii="Calibri" w:eastAsia="Times New Roman" w:hAnsi="Calibri" w:cs="Calibri"/>
        </w:rPr>
        <w:t>19–21 November 2012</w:t>
      </w:r>
    </w:p>
    <w:p w:rsidR="00551889" w:rsidRDefault="00551889" w:rsidP="00551889"/>
    <w:sectPr w:rsidR="00551889"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551889"/>
    <w:rsid w:val="00210D21"/>
    <w:rsid w:val="00551889"/>
    <w:rsid w:val="005C5138"/>
    <w:rsid w:val="00FE7B8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1718731">
      <w:bodyDiv w:val="1"/>
      <w:marLeft w:val="0"/>
      <w:marRight w:val="0"/>
      <w:marTop w:val="0"/>
      <w:marBottom w:val="0"/>
      <w:divBdr>
        <w:top w:val="none" w:sz="0" w:space="0" w:color="auto"/>
        <w:left w:val="none" w:sz="0" w:space="0" w:color="auto"/>
        <w:bottom w:val="none" w:sz="0" w:space="0" w:color="auto"/>
        <w:right w:val="none" w:sz="0" w:space="0" w:color="auto"/>
      </w:divBdr>
    </w:div>
    <w:div w:id="578248527">
      <w:bodyDiv w:val="1"/>
      <w:marLeft w:val="0"/>
      <w:marRight w:val="0"/>
      <w:marTop w:val="0"/>
      <w:marBottom w:val="0"/>
      <w:divBdr>
        <w:top w:val="none" w:sz="0" w:space="0" w:color="auto"/>
        <w:left w:val="none" w:sz="0" w:space="0" w:color="auto"/>
        <w:bottom w:val="none" w:sz="0" w:space="0" w:color="auto"/>
        <w:right w:val="none" w:sz="0" w:space="0" w:color="auto"/>
      </w:divBdr>
    </w:div>
    <w:div w:id="1164929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260</Words>
  <Characters>1488</Characters>
  <Application>Microsoft Office Word</Application>
  <DocSecurity>0</DocSecurity>
  <Lines>12</Lines>
  <Paragraphs>3</Paragraphs>
  <ScaleCrop>false</ScaleCrop>
  <Company/>
  <LinksUpToDate>false</LinksUpToDate>
  <CharactersWithSpaces>1745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2017-06-12T08:46:00Z</dcterms:created>
  <dcterms:modified xsi:type="dcterms:W3CDTF">2017-07-03T10:05:00Z</dcterms:modified>
</cp:coreProperties>
</file>