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833" w:rsidRPr="00391054" w:rsidRDefault="00664833" w:rsidP="00391054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664833">
        <w:rPr>
          <w:rFonts w:ascii="Calibri" w:eastAsia="Times New Roman" w:hAnsi="Calibri" w:cs="Calibri"/>
          <w:b/>
          <w:bCs/>
          <w:color w:val="000000"/>
        </w:rPr>
        <w:t>Assessment of a coastal fishery of Sri Lanka using single-species and multi-species approaches</w:t>
      </w:r>
    </w:p>
    <w:p w:rsidR="00EB3C5A" w:rsidRDefault="00EB3C5A"/>
    <w:p w:rsidR="00664833" w:rsidRPr="00664833" w:rsidRDefault="00664833" w:rsidP="00664833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664833">
        <w:rPr>
          <w:rFonts w:ascii="Calibri" w:eastAsia="Times New Roman" w:hAnsi="Calibri" w:cs="Calibri"/>
          <w:color w:val="000000"/>
        </w:rPr>
        <w:t xml:space="preserve">This thesis concerns the small scale coastal fishery of the southern littoral zone of Sri Lanka targeting mostly Clupeids fish. </w:t>
      </w:r>
      <w:r w:rsidRPr="00664833">
        <w:rPr>
          <w:rFonts w:ascii="Calibri" w:eastAsia="Times New Roman" w:hAnsi="Calibri" w:cs="Calibri"/>
          <w:color w:val="000000"/>
        </w:rPr>
        <w:br/>
      </w:r>
      <w:r w:rsidRPr="00664833">
        <w:rPr>
          <w:rFonts w:ascii="Calibri" w:eastAsia="Times New Roman" w:hAnsi="Calibri" w:cs="Calibri"/>
          <w:color w:val="000000"/>
        </w:rPr>
        <w:br/>
        <w:t xml:space="preserve">Chapter 3 and 4 are a mathematical analysis of this fishery involving a </w:t>
      </w:r>
      <w:proofErr w:type="spellStart"/>
      <w:r w:rsidRPr="00664833">
        <w:rPr>
          <w:rFonts w:ascii="Calibri" w:eastAsia="Times New Roman" w:hAnsi="Calibri" w:cs="Calibri"/>
          <w:color w:val="000000"/>
        </w:rPr>
        <w:t>monospecific</w:t>
      </w:r>
      <w:proofErr w:type="spellEnd"/>
      <w:r w:rsidRPr="00664833">
        <w:rPr>
          <w:rFonts w:ascii="Calibri" w:eastAsia="Times New Roman" w:hAnsi="Calibri" w:cs="Calibri"/>
          <w:color w:val="000000"/>
        </w:rPr>
        <w:t xml:space="preserve"> approach and the usual catch-effort data analysis based on the catch per unit of efforts and its variations. The CPUE is investigated in terms of variations under factors other than the </w:t>
      </w:r>
      <w:proofErr w:type="spellStart"/>
      <w:r w:rsidRPr="00664833">
        <w:rPr>
          <w:rFonts w:ascii="Calibri" w:eastAsia="Times New Roman" w:hAnsi="Calibri" w:cs="Calibri"/>
          <w:color w:val="000000"/>
        </w:rPr>
        <w:t>catchability</w:t>
      </w:r>
      <w:proofErr w:type="spellEnd"/>
      <w:r w:rsidRPr="00664833">
        <w:rPr>
          <w:rFonts w:ascii="Calibri" w:eastAsia="Times New Roman" w:hAnsi="Calibri" w:cs="Calibri"/>
          <w:color w:val="000000"/>
        </w:rPr>
        <w:t xml:space="preserve"> itself. Spatial and seasonal variations are </w:t>
      </w:r>
      <w:proofErr w:type="gramStart"/>
      <w:r w:rsidRPr="00664833">
        <w:rPr>
          <w:rFonts w:ascii="Calibri" w:eastAsia="Times New Roman" w:hAnsi="Calibri" w:cs="Calibri"/>
          <w:color w:val="000000"/>
        </w:rPr>
        <w:t>considered  for</w:t>
      </w:r>
      <w:proofErr w:type="gramEnd"/>
      <w:r w:rsidRPr="00664833">
        <w:rPr>
          <w:rFonts w:ascii="Calibri" w:eastAsia="Times New Roman" w:hAnsi="Calibri" w:cs="Calibri"/>
          <w:color w:val="000000"/>
        </w:rPr>
        <w:t xml:space="preserve"> a proper </w:t>
      </w:r>
      <w:proofErr w:type="spellStart"/>
      <w:r w:rsidRPr="00664833">
        <w:rPr>
          <w:rFonts w:ascii="Calibri" w:eastAsia="Times New Roman" w:hAnsi="Calibri" w:cs="Calibri"/>
          <w:color w:val="000000"/>
        </w:rPr>
        <w:t>standardisation</w:t>
      </w:r>
      <w:proofErr w:type="spellEnd"/>
      <w:r w:rsidRPr="00664833">
        <w:rPr>
          <w:rFonts w:ascii="Calibri" w:eastAsia="Times New Roman" w:hAnsi="Calibri" w:cs="Calibri"/>
          <w:color w:val="000000"/>
        </w:rPr>
        <w:t xml:space="preserve"> of the CPUE values. Then, some predictive approaches are investigated involving non linear fitting techniques. </w:t>
      </w:r>
      <w:r w:rsidRPr="00664833">
        <w:rPr>
          <w:rFonts w:ascii="Calibri" w:eastAsia="Times New Roman" w:hAnsi="Calibri" w:cs="Calibri"/>
          <w:color w:val="000000"/>
        </w:rPr>
        <w:br/>
      </w:r>
      <w:r w:rsidRPr="00664833">
        <w:rPr>
          <w:rFonts w:ascii="Calibri" w:eastAsia="Times New Roman" w:hAnsi="Calibri" w:cs="Calibri"/>
          <w:color w:val="000000"/>
        </w:rPr>
        <w:br/>
        <w:t xml:space="preserve">However, this approach appears quickly quite limited due to the high biodiversity of this ecosystem. Therefore, a </w:t>
      </w:r>
      <w:proofErr w:type="spellStart"/>
      <w:r w:rsidRPr="00664833">
        <w:rPr>
          <w:rFonts w:ascii="Calibri" w:eastAsia="Times New Roman" w:hAnsi="Calibri" w:cs="Calibri"/>
          <w:color w:val="000000"/>
        </w:rPr>
        <w:t>multispecific</w:t>
      </w:r>
      <w:proofErr w:type="spellEnd"/>
      <w:r w:rsidRPr="00664833">
        <w:rPr>
          <w:rFonts w:ascii="Calibri" w:eastAsia="Times New Roman" w:hAnsi="Calibri" w:cs="Calibri"/>
          <w:color w:val="000000"/>
        </w:rPr>
        <w:t xml:space="preserve"> approach based on </w:t>
      </w:r>
      <w:proofErr w:type="spellStart"/>
      <w:r w:rsidRPr="00664833">
        <w:rPr>
          <w:rFonts w:ascii="Calibri" w:eastAsia="Times New Roman" w:hAnsi="Calibri" w:cs="Calibri"/>
          <w:color w:val="000000"/>
        </w:rPr>
        <w:t>trophic</w:t>
      </w:r>
      <w:proofErr w:type="spellEnd"/>
      <w:r w:rsidRPr="00664833">
        <w:rPr>
          <w:rFonts w:ascii="Calibri" w:eastAsia="Times New Roman" w:hAnsi="Calibri" w:cs="Calibri"/>
          <w:color w:val="000000"/>
        </w:rPr>
        <w:t xml:space="preserve"> relationships in the ecosystem and their possible variations is proposed. The </w:t>
      </w:r>
      <w:proofErr w:type="spellStart"/>
      <w:r w:rsidRPr="00664833">
        <w:rPr>
          <w:rFonts w:ascii="Calibri" w:eastAsia="Times New Roman" w:hAnsi="Calibri" w:cs="Calibri"/>
          <w:color w:val="000000"/>
        </w:rPr>
        <w:t>foodweb</w:t>
      </w:r>
      <w:proofErr w:type="spellEnd"/>
      <w:r w:rsidRPr="00664833">
        <w:rPr>
          <w:rFonts w:ascii="Calibri" w:eastAsia="Times New Roman" w:hAnsi="Calibri" w:cs="Calibri"/>
          <w:color w:val="000000"/>
        </w:rPr>
        <w:t xml:space="preserve"> is </w:t>
      </w:r>
      <w:proofErr w:type="spellStart"/>
      <w:r w:rsidRPr="00664833">
        <w:rPr>
          <w:rFonts w:ascii="Calibri" w:eastAsia="Times New Roman" w:hAnsi="Calibri" w:cs="Calibri"/>
          <w:color w:val="000000"/>
        </w:rPr>
        <w:t>analysed</w:t>
      </w:r>
      <w:proofErr w:type="spellEnd"/>
      <w:r w:rsidRPr="00664833">
        <w:rPr>
          <w:rFonts w:ascii="Calibri" w:eastAsia="Times New Roman" w:hAnsi="Calibri" w:cs="Calibri"/>
          <w:color w:val="000000"/>
        </w:rPr>
        <w:t xml:space="preserve"> in details and this allows various computations and simulations which show that this fishery operate (and therefore can be managed) independently from the other currently developing in the same area. </w:t>
      </w:r>
      <w:r w:rsidRPr="00664833">
        <w:rPr>
          <w:rFonts w:ascii="Calibri" w:eastAsia="Times New Roman" w:hAnsi="Calibri" w:cs="Calibri"/>
          <w:color w:val="000000"/>
        </w:rPr>
        <w:br/>
        <w:t xml:space="preserve">In the conclusion, the lack of integrated and closely related research and management is point out as well as the necessity of interaction of the various stake holders of this fishery. </w:t>
      </w:r>
    </w:p>
    <w:p w:rsidR="00664833" w:rsidRDefault="00664833"/>
    <w:p w:rsidR="00664833" w:rsidRDefault="00664833" w:rsidP="00664833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Keywords</w:t>
      </w:r>
      <w:r>
        <w:rPr>
          <w:rFonts w:ascii="Calibri" w:eastAsia="Times New Roman" w:hAnsi="Calibri" w:cs="Calibri"/>
          <w:color w:val="000000"/>
        </w:rPr>
        <w:tab/>
        <w:t>:</w:t>
      </w:r>
    </w:p>
    <w:p w:rsidR="00664833" w:rsidRDefault="00664833" w:rsidP="00664833">
      <w:pPr>
        <w:spacing w:after="0" w:line="240" w:lineRule="auto"/>
        <w:ind w:firstLine="720"/>
        <w:rPr>
          <w:rFonts w:ascii="Calibri" w:eastAsia="Times New Roman" w:hAnsi="Calibri" w:cs="Calibri"/>
          <w:color w:val="000000"/>
        </w:rPr>
      </w:pPr>
    </w:p>
    <w:p w:rsidR="00664833" w:rsidRPr="00664833" w:rsidRDefault="00664833" w:rsidP="00664833">
      <w:pPr>
        <w:rPr>
          <w:rFonts w:ascii="Calibri" w:eastAsia="Times New Roman" w:hAnsi="Calibri" w:cs="Calibri"/>
          <w:color w:val="000000"/>
        </w:rPr>
      </w:pPr>
      <w:r w:rsidRPr="00B7729B">
        <w:rPr>
          <w:rFonts w:ascii="Calibri" w:eastAsia="Times New Roman" w:hAnsi="Calibri" w:cs="Calibri"/>
        </w:rPr>
        <w:t>Citation</w:t>
      </w:r>
      <w:r>
        <w:rPr>
          <w:rFonts w:ascii="Calibri" w:eastAsia="Times New Roman" w:hAnsi="Calibri" w:cs="Calibri"/>
        </w:rPr>
        <w:tab/>
      </w:r>
      <w:r>
        <w:rPr>
          <w:rFonts w:ascii="Calibri" w:eastAsia="Times New Roman" w:hAnsi="Calibri" w:cs="Calibri"/>
        </w:rPr>
        <w:tab/>
        <w:t>:</w:t>
      </w:r>
      <w:r>
        <w:rPr>
          <w:rFonts w:ascii="Calibri" w:eastAsia="Times New Roman" w:hAnsi="Calibri" w:cs="Calibri"/>
        </w:rPr>
        <w:tab/>
      </w:r>
      <w:proofErr w:type="spellStart"/>
      <w:r w:rsidRPr="00664833">
        <w:rPr>
          <w:rFonts w:ascii="Calibri" w:eastAsia="Times New Roman" w:hAnsi="Calibri" w:cs="Calibri"/>
          <w:color w:val="000000"/>
        </w:rPr>
        <w:t>Haputhantri</w:t>
      </w:r>
      <w:proofErr w:type="spellEnd"/>
      <w:r w:rsidRPr="00664833">
        <w:rPr>
          <w:rFonts w:ascii="Calibri" w:eastAsia="Times New Roman" w:hAnsi="Calibri" w:cs="Calibri"/>
          <w:color w:val="000000"/>
        </w:rPr>
        <w:t xml:space="preserve">, S.S.K., 2004. </w:t>
      </w:r>
      <w:proofErr w:type="gramStart"/>
      <w:r w:rsidRPr="00664833">
        <w:rPr>
          <w:rFonts w:ascii="Calibri" w:eastAsia="Times New Roman" w:hAnsi="Calibri" w:cs="Calibri"/>
          <w:color w:val="000000"/>
        </w:rPr>
        <w:t>Assessment of a coa</w:t>
      </w:r>
      <w:r>
        <w:rPr>
          <w:rFonts w:ascii="Calibri" w:eastAsia="Times New Roman" w:hAnsi="Calibri" w:cs="Calibri"/>
          <w:color w:val="000000"/>
        </w:rPr>
        <w:t>stal fishery of Sri Lanka using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664833">
        <w:rPr>
          <w:rFonts w:ascii="Calibri" w:eastAsia="Times New Roman" w:hAnsi="Calibri" w:cs="Calibri"/>
          <w:color w:val="000000"/>
        </w:rPr>
        <w:t>single-species and multi-species approaches.</w:t>
      </w:r>
      <w:proofErr w:type="gramEnd"/>
      <w:r w:rsidRPr="00664833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664833">
        <w:rPr>
          <w:rFonts w:ascii="Calibri" w:eastAsia="Times New Roman" w:hAnsi="Calibri" w:cs="Calibri"/>
          <w:color w:val="000000"/>
        </w:rPr>
        <w:t>P</w:t>
      </w:r>
      <w:r>
        <w:rPr>
          <w:rFonts w:ascii="Calibri" w:eastAsia="Times New Roman" w:hAnsi="Calibri" w:cs="Calibri"/>
          <w:color w:val="000000"/>
        </w:rPr>
        <w:t xml:space="preserve">h. D. Thesis, </w:t>
      </w:r>
      <w:proofErr w:type="spellStart"/>
      <w:r>
        <w:rPr>
          <w:rFonts w:ascii="Calibri" w:eastAsia="Times New Roman" w:hAnsi="Calibri" w:cs="Calibri"/>
          <w:color w:val="000000"/>
        </w:rPr>
        <w:t>Institut</w:t>
      </w:r>
      <w:proofErr w:type="spellEnd"/>
      <w:r>
        <w:rPr>
          <w:rFonts w:ascii="Calibri" w:eastAsia="Times New Roman" w:hAnsi="Calibri" w:cs="Calibri"/>
          <w:color w:val="000000"/>
        </w:rPr>
        <w:t xml:space="preserve"> National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664833">
        <w:rPr>
          <w:rFonts w:ascii="Calibri" w:eastAsia="Times New Roman" w:hAnsi="Calibri" w:cs="Calibri"/>
          <w:color w:val="000000"/>
        </w:rPr>
        <w:t>Polytechnique</w:t>
      </w:r>
      <w:proofErr w:type="spellEnd"/>
      <w:r w:rsidRPr="00664833">
        <w:rPr>
          <w:rFonts w:ascii="Calibri" w:eastAsia="Times New Roman" w:hAnsi="Calibri" w:cs="Calibri"/>
          <w:color w:val="000000"/>
        </w:rPr>
        <w:t xml:space="preserve"> de Toulouse, Toulouse, France.</w:t>
      </w:r>
      <w:proofErr w:type="gramEnd"/>
      <w:r w:rsidRPr="00664833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664833">
        <w:rPr>
          <w:rFonts w:ascii="Calibri" w:eastAsia="Times New Roman" w:hAnsi="Calibri" w:cs="Calibri"/>
          <w:color w:val="000000"/>
        </w:rPr>
        <w:t>174 pp.</w:t>
      </w:r>
      <w:proofErr w:type="gramEnd"/>
      <w:r w:rsidRPr="00664833">
        <w:rPr>
          <w:rFonts w:ascii="Calibri" w:eastAsia="Times New Roman" w:hAnsi="Calibri" w:cs="Calibri"/>
          <w:color w:val="000000"/>
        </w:rPr>
        <w:t xml:space="preserve">     </w:t>
      </w:r>
    </w:p>
    <w:p w:rsidR="00664833" w:rsidRDefault="00664833" w:rsidP="00664833"/>
    <w:sectPr w:rsidR="00664833" w:rsidSect="00EB3C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664833"/>
    <w:rsid w:val="00391054"/>
    <w:rsid w:val="00664833"/>
    <w:rsid w:val="00EB3C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C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34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52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237</Words>
  <Characters>1356</Characters>
  <Application>Microsoft Office Word</Application>
  <DocSecurity>0</DocSecurity>
  <Lines>11</Lines>
  <Paragraphs>3</Paragraphs>
  <ScaleCrop>false</ScaleCrop>
  <Company/>
  <LinksUpToDate>false</LinksUpToDate>
  <CharactersWithSpaces>1590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2</cp:revision>
  <dcterms:created xsi:type="dcterms:W3CDTF">2017-06-16T07:39:00Z</dcterms:created>
  <dcterms:modified xsi:type="dcterms:W3CDTF">2017-06-16T07:47:00Z</dcterms:modified>
</cp:coreProperties>
</file>