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86A50" w:rsidRPr="0020197C" w:rsidRDefault="00F86A50" w:rsidP="0020197C">
      <w:pPr>
        <w:spacing w:line="360" w:lineRule="auto"/>
        <w:jc w:val="center"/>
        <w:rPr>
          <w:rFonts w:ascii="Times New Roman" w:hAnsi="Times New Roman" w:cs="Times New Roman"/>
          <w:b/>
        </w:rPr>
      </w:pPr>
      <w:r w:rsidRPr="0020197C">
        <w:rPr>
          <w:rFonts w:ascii="Times New Roman" w:hAnsi="Times New Roman" w:cs="Times New Roman"/>
          <w:b/>
        </w:rPr>
        <w:t xml:space="preserve">Daily burrowing behaviour of the sea cucumber </w:t>
      </w:r>
      <w:proofErr w:type="spellStart"/>
      <w:r w:rsidRPr="0020197C">
        <w:rPr>
          <w:rFonts w:ascii="Times New Roman" w:hAnsi="Times New Roman" w:cs="Times New Roman"/>
          <w:b/>
          <w:i/>
        </w:rPr>
        <w:t>Holothuria</w:t>
      </w:r>
      <w:proofErr w:type="spellEnd"/>
      <w:r w:rsidRPr="0020197C">
        <w:rPr>
          <w:rFonts w:ascii="Times New Roman" w:hAnsi="Times New Roman" w:cs="Times New Roman"/>
          <w:b/>
          <w:i/>
        </w:rPr>
        <w:t xml:space="preserve"> </w:t>
      </w:r>
      <w:proofErr w:type="spellStart"/>
      <w:r w:rsidRPr="0020197C">
        <w:rPr>
          <w:rFonts w:ascii="Times New Roman" w:hAnsi="Times New Roman" w:cs="Times New Roman"/>
          <w:b/>
          <w:i/>
        </w:rPr>
        <w:t>scabra</w:t>
      </w:r>
      <w:proofErr w:type="spellEnd"/>
      <w:r w:rsidRPr="0020197C">
        <w:rPr>
          <w:rFonts w:ascii="Times New Roman" w:hAnsi="Times New Roman" w:cs="Times New Roman"/>
          <w:b/>
          <w:i/>
        </w:rPr>
        <w:t>.</w:t>
      </w:r>
    </w:p>
    <w:p w:rsidR="00F86A50" w:rsidRPr="0020197C" w:rsidRDefault="00F86A50" w:rsidP="00F86A50">
      <w:pPr>
        <w:spacing w:line="360" w:lineRule="auto"/>
        <w:jc w:val="both"/>
        <w:rPr>
          <w:rFonts w:ascii="Times New Roman" w:hAnsi="Times New Roman" w:cs="Times New Roman"/>
          <w:bCs/>
        </w:rPr>
      </w:pPr>
      <w:r w:rsidRPr="0020197C">
        <w:rPr>
          <w:rFonts w:ascii="Times New Roman" w:hAnsi="Times New Roman" w:cs="Times New Roman"/>
          <w:bCs/>
        </w:rPr>
        <w:t>Abstract</w:t>
      </w:r>
    </w:p>
    <w:p w:rsidR="00F86A50" w:rsidRPr="0020197C" w:rsidRDefault="00F86A50" w:rsidP="00F86A50">
      <w:pPr>
        <w:spacing w:line="360" w:lineRule="auto"/>
        <w:jc w:val="both"/>
        <w:rPr>
          <w:rFonts w:ascii="Times New Roman" w:hAnsi="Times New Roman" w:cs="Times New Roman"/>
          <w:bCs/>
        </w:rPr>
      </w:pPr>
      <w:r w:rsidRPr="0020197C">
        <w:rPr>
          <w:rFonts w:ascii="Times New Roman" w:hAnsi="Times New Roman" w:cs="Times New Roman"/>
          <w:bCs/>
        </w:rPr>
        <w:t xml:space="preserve">Burrowing behaviour of sea cucumbers, specially post-settled juveniles, is relatively unknown but significantly affects on its wild collection; stock enhancement practices; and even on their resources surveys. A popular species, </w:t>
      </w:r>
      <w:proofErr w:type="spellStart"/>
      <w:r w:rsidRPr="0020197C">
        <w:rPr>
          <w:rFonts w:ascii="Times New Roman" w:hAnsi="Times New Roman" w:cs="Times New Roman"/>
          <w:bCs/>
          <w:i/>
        </w:rPr>
        <w:t>Holothuria</w:t>
      </w:r>
      <w:proofErr w:type="spellEnd"/>
      <w:r w:rsidRPr="0020197C">
        <w:rPr>
          <w:rFonts w:ascii="Times New Roman" w:hAnsi="Times New Roman" w:cs="Times New Roman"/>
          <w:bCs/>
          <w:i/>
        </w:rPr>
        <w:t xml:space="preserve"> </w:t>
      </w:r>
      <w:proofErr w:type="spellStart"/>
      <w:r w:rsidRPr="0020197C">
        <w:rPr>
          <w:rFonts w:ascii="Times New Roman" w:hAnsi="Times New Roman" w:cs="Times New Roman"/>
          <w:bCs/>
          <w:i/>
        </w:rPr>
        <w:t>scabra</w:t>
      </w:r>
      <w:proofErr w:type="spellEnd"/>
      <w:r w:rsidRPr="0020197C">
        <w:rPr>
          <w:rFonts w:ascii="Times New Roman" w:hAnsi="Times New Roman" w:cs="Times New Roman"/>
          <w:bCs/>
        </w:rPr>
        <w:t xml:space="preserve"> partly because of its commercial value, has been studied in Sri Lankan waters for its distribution; reproductive cycle; artificial breeding; and larval and juvenile growth. Thus, the present study investigated daily burrowing of </w:t>
      </w:r>
      <w:r w:rsidRPr="0020197C">
        <w:rPr>
          <w:rFonts w:ascii="Times New Roman" w:hAnsi="Times New Roman" w:cs="Times New Roman"/>
          <w:bCs/>
          <w:i/>
        </w:rPr>
        <w:t xml:space="preserve">H </w:t>
      </w:r>
      <w:proofErr w:type="spellStart"/>
      <w:r w:rsidRPr="0020197C">
        <w:rPr>
          <w:rFonts w:ascii="Times New Roman" w:hAnsi="Times New Roman" w:cs="Times New Roman"/>
          <w:bCs/>
          <w:i/>
        </w:rPr>
        <w:t>scabra</w:t>
      </w:r>
      <w:proofErr w:type="spellEnd"/>
      <w:r w:rsidRPr="0020197C">
        <w:rPr>
          <w:rFonts w:ascii="Times New Roman" w:hAnsi="Times New Roman" w:cs="Times New Roman"/>
          <w:bCs/>
        </w:rPr>
        <w:t xml:space="preserve"> juveniles with an average weight of 20 ± 7 g were stocked, into a 4000 l fibreglass tank having 24 m</w:t>
      </w:r>
      <w:r w:rsidRPr="0020197C">
        <w:rPr>
          <w:rFonts w:ascii="Times New Roman" w:hAnsi="Times New Roman" w:cs="Times New Roman"/>
          <w:bCs/>
          <w:vertAlign w:val="superscript"/>
        </w:rPr>
        <w:t>2</w:t>
      </w:r>
      <w:r w:rsidRPr="0020197C">
        <w:rPr>
          <w:rFonts w:ascii="Times New Roman" w:hAnsi="Times New Roman" w:cs="Times New Roman"/>
          <w:bCs/>
        </w:rPr>
        <w:t xml:space="preserve"> of bottom area, was separated into three parts and filled with 20cm of natural bottom substrate, at a stocking density of 5 individuals/m</w:t>
      </w:r>
      <w:r w:rsidRPr="0020197C">
        <w:rPr>
          <w:rFonts w:ascii="Times New Roman" w:hAnsi="Times New Roman" w:cs="Times New Roman"/>
          <w:bCs/>
          <w:vertAlign w:val="superscript"/>
        </w:rPr>
        <w:t>2</w:t>
      </w:r>
      <w:r w:rsidRPr="0020197C">
        <w:rPr>
          <w:rFonts w:ascii="Times New Roman" w:hAnsi="Times New Roman" w:cs="Times New Roman"/>
          <w:bCs/>
        </w:rPr>
        <w:t xml:space="preserve">. Numbers of burrowing and nun burrowing individuals in these 3 experimental units were recorded daily in three hour intervals from July to October 2012. Water quality parameters such as temperature, dissolved oxygen, salinity, and pH were also recorded at the same time intervals. Further, on each lunar day ± 1, daily burrowing behaviour was observed </w:t>
      </w:r>
      <w:proofErr w:type="spellStart"/>
      <w:r w:rsidRPr="0020197C">
        <w:rPr>
          <w:rFonts w:ascii="Times New Roman" w:hAnsi="Times New Roman" w:cs="Times New Roman"/>
          <w:bCs/>
        </w:rPr>
        <w:t>i</w:t>
      </w:r>
      <w:proofErr w:type="spellEnd"/>
      <w:r w:rsidRPr="0020197C">
        <w:rPr>
          <w:rFonts w:ascii="Times New Roman" w:hAnsi="Times New Roman" w:cs="Times New Roman"/>
          <w:bCs/>
        </w:rPr>
        <w:t xml:space="preserve"> every hour. There was a difference in the burrowing behaviour of </w:t>
      </w:r>
      <w:r w:rsidRPr="0020197C">
        <w:rPr>
          <w:rFonts w:ascii="Times New Roman" w:hAnsi="Times New Roman" w:cs="Times New Roman"/>
          <w:bCs/>
          <w:i/>
        </w:rPr>
        <w:t xml:space="preserve">H. </w:t>
      </w:r>
      <w:proofErr w:type="spellStart"/>
      <w:r w:rsidRPr="0020197C">
        <w:rPr>
          <w:rFonts w:ascii="Times New Roman" w:hAnsi="Times New Roman" w:cs="Times New Roman"/>
          <w:bCs/>
          <w:i/>
        </w:rPr>
        <w:t>scabra</w:t>
      </w:r>
      <w:proofErr w:type="spellEnd"/>
      <w:r w:rsidRPr="0020197C">
        <w:rPr>
          <w:rFonts w:ascii="Times New Roman" w:hAnsi="Times New Roman" w:cs="Times New Roman"/>
          <w:bCs/>
        </w:rPr>
        <w:t xml:space="preserve"> with time. At night (18.00 to 6.00 hrs) there was a significantly high percentage of non burrowed juvenile compared to day time (t test; P &lt;0.05). Further, a significantly high number of individuals were none burrowed from 18.00 to 21.00 hrs than from 21.00 to 00.00 hrs (t-test; P &lt; 0.05). There is a strong correlation between daily burrowing patterns of </w:t>
      </w:r>
      <w:r w:rsidRPr="0020197C">
        <w:rPr>
          <w:rFonts w:ascii="Times New Roman" w:hAnsi="Times New Roman" w:cs="Times New Roman"/>
          <w:bCs/>
          <w:i/>
        </w:rPr>
        <w:t xml:space="preserve">H. </w:t>
      </w:r>
      <w:proofErr w:type="spellStart"/>
      <w:r w:rsidRPr="0020197C">
        <w:rPr>
          <w:rFonts w:ascii="Times New Roman" w:hAnsi="Times New Roman" w:cs="Times New Roman"/>
          <w:bCs/>
          <w:i/>
        </w:rPr>
        <w:t>scabra</w:t>
      </w:r>
      <w:proofErr w:type="spellEnd"/>
      <w:r w:rsidRPr="0020197C">
        <w:rPr>
          <w:rFonts w:ascii="Times New Roman" w:hAnsi="Times New Roman" w:cs="Times New Roman"/>
          <w:bCs/>
        </w:rPr>
        <w:t xml:space="preserve"> with water temperature.  No difference was found in the burrowing behaviour of </w:t>
      </w:r>
      <w:r w:rsidRPr="0020197C">
        <w:rPr>
          <w:rFonts w:ascii="Times New Roman" w:hAnsi="Times New Roman" w:cs="Times New Roman"/>
          <w:bCs/>
          <w:i/>
        </w:rPr>
        <w:t xml:space="preserve">H. </w:t>
      </w:r>
      <w:proofErr w:type="spellStart"/>
      <w:r w:rsidRPr="0020197C">
        <w:rPr>
          <w:rFonts w:ascii="Times New Roman" w:hAnsi="Times New Roman" w:cs="Times New Roman"/>
          <w:bCs/>
          <w:i/>
        </w:rPr>
        <w:t>Scabra</w:t>
      </w:r>
      <w:proofErr w:type="spellEnd"/>
      <w:r w:rsidRPr="0020197C">
        <w:rPr>
          <w:rFonts w:ascii="Times New Roman" w:hAnsi="Times New Roman" w:cs="Times New Roman"/>
          <w:bCs/>
          <w:i/>
        </w:rPr>
        <w:t xml:space="preserve"> </w:t>
      </w:r>
      <w:r w:rsidRPr="0020197C">
        <w:rPr>
          <w:rFonts w:ascii="Times New Roman" w:hAnsi="Times New Roman" w:cs="Times New Roman"/>
          <w:bCs/>
        </w:rPr>
        <w:t xml:space="preserve">with respect to the three lunar days. This study reveals the pattern of daily burrowing cycle of </w:t>
      </w:r>
      <w:r w:rsidRPr="0020197C">
        <w:rPr>
          <w:rFonts w:ascii="Times New Roman" w:hAnsi="Times New Roman" w:cs="Times New Roman"/>
          <w:bCs/>
          <w:i/>
        </w:rPr>
        <w:t xml:space="preserve">H. </w:t>
      </w:r>
      <w:proofErr w:type="spellStart"/>
      <w:r w:rsidRPr="0020197C">
        <w:rPr>
          <w:rFonts w:ascii="Times New Roman" w:hAnsi="Times New Roman" w:cs="Times New Roman"/>
          <w:bCs/>
          <w:i/>
        </w:rPr>
        <w:t>scabra</w:t>
      </w:r>
      <w:proofErr w:type="spellEnd"/>
      <w:r w:rsidRPr="0020197C">
        <w:rPr>
          <w:rFonts w:ascii="Times New Roman" w:hAnsi="Times New Roman" w:cs="Times New Roman"/>
          <w:bCs/>
        </w:rPr>
        <w:t xml:space="preserve"> and generated knowledge can be used for sustainable exploitation of wild stock/s and further for reliable estimates at resource surveys. It is recommended to repeat these experiments for a longer duration especially considering the effects of photoperiod into account, before settling time limits for sustainable harvesting.</w:t>
      </w:r>
    </w:p>
    <w:p w:rsidR="00F86A50" w:rsidRPr="0020197C" w:rsidRDefault="00866F92" w:rsidP="00F86A50">
      <w:pPr>
        <w:spacing w:line="360" w:lineRule="auto"/>
        <w:jc w:val="both"/>
        <w:rPr>
          <w:rFonts w:ascii="Times New Roman" w:hAnsi="Times New Roman" w:cs="Times New Roman"/>
          <w:bCs/>
          <w:i/>
        </w:rPr>
      </w:pPr>
      <w:r>
        <w:rPr>
          <w:rFonts w:ascii="Times New Roman" w:hAnsi="Times New Roman" w:cs="Times New Roman"/>
          <w:bCs/>
        </w:rPr>
        <w:t>Key</w:t>
      </w:r>
      <w:r w:rsidR="00F86A50" w:rsidRPr="0020197C">
        <w:rPr>
          <w:rFonts w:ascii="Times New Roman" w:hAnsi="Times New Roman" w:cs="Times New Roman"/>
          <w:bCs/>
        </w:rPr>
        <w:t>words</w:t>
      </w:r>
      <w:r w:rsidR="0020197C">
        <w:rPr>
          <w:rFonts w:ascii="Times New Roman" w:hAnsi="Times New Roman" w:cs="Times New Roman"/>
          <w:bCs/>
        </w:rPr>
        <w:tab/>
      </w:r>
      <w:r w:rsidR="00F86A50" w:rsidRPr="0020197C">
        <w:rPr>
          <w:rFonts w:ascii="Times New Roman" w:hAnsi="Times New Roman" w:cs="Times New Roman"/>
          <w:bCs/>
        </w:rPr>
        <w:t xml:space="preserve">: </w:t>
      </w:r>
      <w:proofErr w:type="spellStart"/>
      <w:r w:rsidR="00F86A50" w:rsidRPr="0020197C">
        <w:rPr>
          <w:rFonts w:ascii="Times New Roman" w:hAnsi="Times New Roman" w:cs="Times New Roman"/>
          <w:bCs/>
          <w:i/>
        </w:rPr>
        <w:t>Holothuria</w:t>
      </w:r>
      <w:proofErr w:type="spellEnd"/>
      <w:r w:rsidR="00F86A50" w:rsidRPr="0020197C">
        <w:rPr>
          <w:rFonts w:ascii="Times New Roman" w:hAnsi="Times New Roman" w:cs="Times New Roman"/>
          <w:bCs/>
          <w:i/>
        </w:rPr>
        <w:t xml:space="preserve"> </w:t>
      </w:r>
      <w:proofErr w:type="spellStart"/>
      <w:r w:rsidR="00F86A50" w:rsidRPr="0020197C">
        <w:rPr>
          <w:rFonts w:ascii="Times New Roman" w:hAnsi="Times New Roman" w:cs="Times New Roman"/>
          <w:bCs/>
          <w:i/>
        </w:rPr>
        <w:t>scabra</w:t>
      </w:r>
      <w:proofErr w:type="spellEnd"/>
      <w:r w:rsidR="00F86A50" w:rsidRPr="0020197C">
        <w:rPr>
          <w:rFonts w:ascii="Times New Roman" w:hAnsi="Times New Roman" w:cs="Times New Roman"/>
          <w:bCs/>
          <w:i/>
        </w:rPr>
        <w:t xml:space="preserve">, </w:t>
      </w:r>
      <w:r w:rsidR="00F86A50" w:rsidRPr="0020197C">
        <w:rPr>
          <w:rFonts w:ascii="Times New Roman" w:hAnsi="Times New Roman" w:cs="Times New Roman"/>
          <w:bCs/>
        </w:rPr>
        <w:t xml:space="preserve">burrowing </w:t>
      </w:r>
      <w:proofErr w:type="spellStart"/>
      <w:r w:rsidR="00F86A50" w:rsidRPr="0020197C">
        <w:rPr>
          <w:rFonts w:ascii="Times New Roman" w:hAnsi="Times New Roman" w:cs="Times New Roman"/>
          <w:bCs/>
        </w:rPr>
        <w:t>behaviour,bottom</w:t>
      </w:r>
      <w:proofErr w:type="spellEnd"/>
      <w:r w:rsidR="00F86A50" w:rsidRPr="0020197C">
        <w:rPr>
          <w:rFonts w:ascii="Times New Roman" w:hAnsi="Times New Roman" w:cs="Times New Roman"/>
          <w:bCs/>
        </w:rPr>
        <w:t xml:space="preserve"> substrate</w:t>
      </w:r>
    </w:p>
    <w:p w:rsidR="0020197C" w:rsidRPr="0020197C" w:rsidRDefault="0020197C" w:rsidP="0020197C">
      <w:pPr>
        <w:spacing w:line="360" w:lineRule="auto"/>
        <w:jc w:val="both"/>
        <w:rPr>
          <w:rFonts w:ascii="Times New Roman" w:hAnsi="Times New Roman" w:cs="Times New Roman"/>
          <w:bCs/>
        </w:rPr>
      </w:pPr>
      <w:r>
        <w:rPr>
          <w:rFonts w:ascii="Times New Roman" w:hAnsi="Times New Roman" w:cs="Times New Roman"/>
          <w:bCs/>
        </w:rPr>
        <w:t xml:space="preserve">Citation </w:t>
      </w:r>
      <w:r>
        <w:rPr>
          <w:rFonts w:ascii="Times New Roman" w:hAnsi="Times New Roman" w:cs="Times New Roman"/>
          <w:bCs/>
        </w:rPr>
        <w:tab/>
        <w:t xml:space="preserve">: </w:t>
      </w:r>
      <w:proofErr w:type="spellStart"/>
      <w:r w:rsidRPr="0020197C">
        <w:rPr>
          <w:rFonts w:ascii="Times New Roman" w:hAnsi="Times New Roman" w:cs="Times New Roman"/>
          <w:bCs/>
        </w:rPr>
        <w:t>Sivanthan</w:t>
      </w:r>
      <w:proofErr w:type="spellEnd"/>
      <w:r w:rsidRPr="0020197C">
        <w:rPr>
          <w:rFonts w:ascii="Times New Roman" w:hAnsi="Times New Roman" w:cs="Times New Roman"/>
          <w:bCs/>
        </w:rPr>
        <w:t xml:space="preserve">, S., </w:t>
      </w:r>
      <w:proofErr w:type="spellStart"/>
      <w:r w:rsidRPr="0020197C">
        <w:rPr>
          <w:rFonts w:ascii="Times New Roman" w:hAnsi="Times New Roman" w:cs="Times New Roman"/>
          <w:bCs/>
        </w:rPr>
        <w:t>Ajith</w:t>
      </w:r>
      <w:proofErr w:type="spellEnd"/>
      <w:r w:rsidRPr="0020197C">
        <w:rPr>
          <w:rFonts w:ascii="Times New Roman" w:hAnsi="Times New Roman" w:cs="Times New Roman"/>
          <w:bCs/>
        </w:rPr>
        <w:t xml:space="preserve"> Kumara, P.A.D., D.C.T. </w:t>
      </w:r>
      <w:proofErr w:type="spellStart"/>
      <w:r w:rsidRPr="0020197C">
        <w:rPr>
          <w:rFonts w:ascii="Times New Roman" w:hAnsi="Times New Roman" w:cs="Times New Roman"/>
          <w:bCs/>
        </w:rPr>
        <w:t>Dissanayake</w:t>
      </w:r>
      <w:proofErr w:type="spellEnd"/>
      <w:r w:rsidRPr="0020197C">
        <w:rPr>
          <w:rFonts w:ascii="Times New Roman" w:hAnsi="Times New Roman" w:cs="Times New Roman"/>
          <w:bCs/>
        </w:rPr>
        <w:t xml:space="preserve"> and M.D.S.T De </w:t>
      </w:r>
      <w:proofErr w:type="spellStart"/>
      <w:r w:rsidRPr="0020197C">
        <w:rPr>
          <w:rFonts w:ascii="Times New Roman" w:hAnsi="Times New Roman" w:cs="Times New Roman"/>
          <w:bCs/>
        </w:rPr>
        <w:t>Croos</w:t>
      </w:r>
      <w:proofErr w:type="spellEnd"/>
      <w:r w:rsidRPr="0020197C">
        <w:rPr>
          <w:rFonts w:ascii="Times New Roman" w:hAnsi="Times New Roman" w:cs="Times New Roman"/>
          <w:bCs/>
        </w:rPr>
        <w:t xml:space="preserve"> </w:t>
      </w:r>
      <w:r>
        <w:rPr>
          <w:rFonts w:ascii="Times New Roman" w:hAnsi="Times New Roman" w:cs="Times New Roman"/>
          <w:bCs/>
        </w:rPr>
        <w:tab/>
      </w:r>
      <w:r>
        <w:rPr>
          <w:rFonts w:ascii="Times New Roman" w:hAnsi="Times New Roman" w:cs="Times New Roman"/>
          <w:bCs/>
        </w:rPr>
        <w:tab/>
      </w:r>
      <w:r>
        <w:rPr>
          <w:rFonts w:ascii="Times New Roman" w:hAnsi="Times New Roman" w:cs="Times New Roman"/>
          <w:bCs/>
        </w:rPr>
        <w:tab/>
      </w:r>
      <w:r w:rsidRPr="0020197C">
        <w:rPr>
          <w:rFonts w:ascii="Times New Roman" w:hAnsi="Times New Roman" w:cs="Times New Roman"/>
          <w:bCs/>
        </w:rPr>
        <w:t xml:space="preserve">(2013). 19th Annual Scientific Session of Sri Lanka Association for Fisheries and </w:t>
      </w:r>
      <w:r>
        <w:rPr>
          <w:rFonts w:ascii="Times New Roman" w:hAnsi="Times New Roman" w:cs="Times New Roman"/>
          <w:bCs/>
        </w:rPr>
        <w:tab/>
      </w:r>
      <w:r>
        <w:rPr>
          <w:rFonts w:ascii="Times New Roman" w:hAnsi="Times New Roman" w:cs="Times New Roman"/>
          <w:bCs/>
        </w:rPr>
        <w:tab/>
      </w:r>
      <w:r>
        <w:rPr>
          <w:rFonts w:ascii="Times New Roman" w:hAnsi="Times New Roman" w:cs="Times New Roman"/>
          <w:bCs/>
        </w:rPr>
        <w:tab/>
      </w:r>
      <w:r w:rsidRPr="0020197C">
        <w:rPr>
          <w:rFonts w:ascii="Times New Roman" w:hAnsi="Times New Roman" w:cs="Times New Roman"/>
          <w:bCs/>
        </w:rPr>
        <w:t>Aquatic Resources (SLAFAR), P.11.</w:t>
      </w:r>
    </w:p>
    <w:p w:rsidR="00470834" w:rsidRPr="0020197C" w:rsidRDefault="00470834">
      <w:pPr>
        <w:rPr>
          <w:bCs/>
        </w:rPr>
      </w:pPr>
    </w:p>
    <w:sectPr w:rsidR="00470834" w:rsidRPr="0020197C" w:rsidSect="00470834">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Iskoola Pota">
    <w:panose1 w:val="020B0802040204020203"/>
    <w:charset w:val="00"/>
    <w:family w:val="auto"/>
    <w:pitch w:val="variable"/>
    <w:sig w:usb0="800000AF" w:usb1="4000204A" w:usb2="00000200" w:usb3="00000000" w:csb0="00000001" w:csb1="00000000"/>
  </w:font>
  <w:font w:name="Times New Roman">
    <w:panose1 w:val="02020603050405020304"/>
    <w:charset w:val="00"/>
    <w:family w:val="roman"/>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proofState w:spelling="clean"/>
  <w:defaultTabStop w:val="720"/>
  <w:characterSpacingControl w:val="doNotCompress"/>
  <w:compat/>
  <w:rsids>
    <w:rsidRoot w:val="00F86A50"/>
    <w:rsid w:val="0020197C"/>
    <w:rsid w:val="00250DC3"/>
    <w:rsid w:val="00470834"/>
    <w:rsid w:val="00866F92"/>
    <w:rsid w:val="00F86A50"/>
  </w:rsids>
  <m:mathPr>
    <m:mathFont m:val="Cambria Math"/>
    <m:brkBin m:val="before"/>
    <m:brkBinSub m:val="--"/>
    <m:smallFrac m:val="off"/>
    <m:dispDef/>
    <m:lMargin m:val="0"/>
    <m:rMargin m:val="0"/>
    <m:defJc m:val="centerGroup"/>
    <m:wrapIndent m:val="1440"/>
    <m:intLim m:val="subSup"/>
    <m:naryLim m:val="undOvr"/>
  </m:mathPr>
  <w:themeFontLang w:val="en-US" w:bidi="si-LK"/>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86A50"/>
    <w:rPr>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1</Pages>
  <Words>357</Words>
  <Characters>2039</Characters>
  <Application>Microsoft Office Word</Application>
  <DocSecurity>0</DocSecurity>
  <Lines>16</Lines>
  <Paragraphs>4</Paragraphs>
  <ScaleCrop>false</ScaleCrop>
  <Company/>
  <LinksUpToDate>false</LinksUpToDate>
  <CharactersWithSpaces>2392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anuruddha</dc:creator>
  <cp:lastModifiedBy>anuruddha</cp:lastModifiedBy>
  <cp:revision>3</cp:revision>
  <dcterms:created xsi:type="dcterms:W3CDTF">2017-07-05T09:19:00Z</dcterms:created>
  <dcterms:modified xsi:type="dcterms:W3CDTF">2017-07-05T10:20:00Z</dcterms:modified>
</cp:coreProperties>
</file>